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7CF1C">
      <w:pPr>
        <w:jc w:val="center"/>
        <w:rPr>
          <w:rFonts w:hint="eastAsia" w:ascii="黑体" w:eastAsia="黑体"/>
          <w:sz w:val="44"/>
          <w:szCs w:val="44"/>
          <w:lang w:val="en-US" w:eastAsia="zh-CN"/>
        </w:rPr>
      </w:pPr>
      <w:r>
        <w:rPr>
          <w:rFonts w:hint="eastAsia" w:ascii="黑体" w:eastAsia="黑体"/>
          <w:sz w:val="44"/>
          <w:szCs w:val="44"/>
          <w:lang w:val="en-US" w:eastAsia="zh-CN"/>
        </w:rPr>
        <w:t>DIP智能监控及清单审核服务</w:t>
      </w:r>
      <w:r>
        <w:rPr>
          <w:rFonts w:hint="eastAsia" w:ascii="黑体" w:eastAsia="黑体"/>
          <w:sz w:val="44"/>
          <w:szCs w:val="44"/>
        </w:rPr>
        <w:t>项目</w:t>
      </w:r>
      <w:r>
        <w:rPr>
          <w:rFonts w:hint="eastAsia" w:ascii="黑体" w:eastAsia="黑体"/>
          <w:sz w:val="44"/>
          <w:szCs w:val="44"/>
          <w:lang w:val="en-US" w:eastAsia="zh-CN"/>
        </w:rPr>
        <w:t>参数需求</w:t>
      </w:r>
    </w:p>
    <w:p w14:paraId="519E6430">
      <w:pPr>
        <w:numPr>
          <w:ilvl w:val="0"/>
          <w:numId w:val="0"/>
        </w:numPr>
        <w:ind w:firstLine="643" w:firstLineChars="200"/>
        <w:rPr>
          <w:rFonts w:hint="eastAsia" w:ascii="仿宋_GB2312" w:eastAsia="仿宋_GB2312"/>
          <w:b/>
          <w:bCs/>
          <w:sz w:val="32"/>
          <w:szCs w:val="32"/>
          <w:lang w:eastAsia="zh-CN"/>
        </w:rPr>
      </w:pPr>
    </w:p>
    <w:p w14:paraId="3C3D2234">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需求</w:t>
      </w:r>
    </w:p>
    <w:p w14:paraId="3D828C5A">
      <w:pPr>
        <w:pStyle w:val="16"/>
        <w:rPr>
          <w:rFonts w:hint="default"/>
          <w:sz w:val="32"/>
          <w:szCs w:val="32"/>
          <w:lang w:val="en-US" w:eastAsia="zh-CN"/>
        </w:rPr>
      </w:pPr>
      <w:r>
        <w:rPr>
          <w:rFonts w:hint="eastAsia"/>
          <w:sz w:val="32"/>
          <w:szCs w:val="32"/>
        </w:rPr>
        <w:t>随着国家医疗保障局发布《区域点数法总额预算和按病种分值付费试点工作方案的 通知》，我国医保基于大数据的病种分值付费改革</w:t>
      </w:r>
      <w:r>
        <w:rPr>
          <w:rFonts w:hint="eastAsia"/>
          <w:sz w:val="32"/>
          <w:szCs w:val="32"/>
          <w:lang w:val="en-US" w:eastAsia="zh-CN"/>
        </w:rPr>
        <w:t>逐步全国覆盖</w:t>
      </w:r>
      <w:r>
        <w:rPr>
          <w:rFonts w:hint="eastAsia"/>
          <w:sz w:val="32"/>
          <w:szCs w:val="32"/>
        </w:rPr>
        <w:t>，随着</w:t>
      </w:r>
      <w:r>
        <w:rPr>
          <w:sz w:val="32"/>
          <w:szCs w:val="32"/>
        </w:rPr>
        <w:t>DIP</w:t>
      </w:r>
      <w:r>
        <w:rPr>
          <w:rFonts w:hint="eastAsia"/>
          <w:sz w:val="32"/>
          <w:szCs w:val="32"/>
        </w:rPr>
        <w:t>付费改革试点工作的进一步推进，医疗机构对于</w:t>
      </w:r>
      <w:r>
        <w:rPr>
          <w:sz w:val="32"/>
          <w:szCs w:val="32"/>
        </w:rPr>
        <w:t>DIP</w:t>
      </w:r>
      <w:r>
        <w:rPr>
          <w:rFonts w:hint="eastAsia"/>
          <w:sz w:val="32"/>
          <w:szCs w:val="32"/>
        </w:rPr>
        <w:t>付费</w:t>
      </w:r>
      <w:r>
        <w:rPr>
          <w:rFonts w:hint="eastAsia"/>
          <w:sz w:val="32"/>
          <w:szCs w:val="32"/>
          <w:lang w:val="en-US" w:eastAsia="zh-CN"/>
        </w:rPr>
        <w:t>如何顺畅落地、如何开展智能监控和清单智能审核的</w:t>
      </w:r>
      <w:r>
        <w:rPr>
          <w:rFonts w:hint="eastAsia"/>
          <w:sz w:val="32"/>
          <w:szCs w:val="32"/>
        </w:rPr>
        <w:t>工作需求</w:t>
      </w:r>
      <w:r>
        <w:rPr>
          <w:rFonts w:hint="eastAsia"/>
          <w:sz w:val="32"/>
          <w:szCs w:val="32"/>
          <w:lang w:val="en-US" w:eastAsia="zh-CN"/>
        </w:rPr>
        <w:t>愈加迫切。急需DIP智能监控及清单审核信息化服务协助医院落实管理。</w:t>
      </w:r>
    </w:p>
    <w:p w14:paraId="3B1E7D41">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二、项目内容</w:t>
      </w:r>
    </w:p>
    <w:p w14:paraId="23CD3297">
      <w:pPr>
        <w:pStyle w:val="16"/>
        <w:spacing w:line="240" w:lineRule="auto"/>
        <w:rPr>
          <w:sz w:val="32"/>
          <w:szCs w:val="32"/>
        </w:rPr>
      </w:pPr>
      <w:r>
        <w:rPr>
          <w:rFonts w:hint="eastAsia"/>
          <w:sz w:val="32"/>
          <w:szCs w:val="32"/>
        </w:rPr>
        <w:t>应用系统</w:t>
      </w:r>
      <w:r>
        <w:rPr>
          <w:rFonts w:hint="eastAsia"/>
          <w:sz w:val="32"/>
          <w:szCs w:val="32"/>
          <w:lang w:val="en-US" w:eastAsia="zh-CN"/>
        </w:rPr>
        <w:t>的</w:t>
      </w:r>
      <w:r>
        <w:rPr>
          <w:rFonts w:hint="eastAsia"/>
          <w:sz w:val="32"/>
          <w:szCs w:val="32"/>
        </w:rPr>
        <w:t>建设结构、数据模型结构、数据存储结构以及系统扩展规划等内容，均需从全局出发、从长远的角度考虑。</w:t>
      </w:r>
    </w:p>
    <w:p w14:paraId="0979F748">
      <w:pPr>
        <w:pStyle w:val="16"/>
        <w:spacing w:line="240" w:lineRule="auto"/>
        <w:rPr>
          <w:sz w:val="32"/>
          <w:szCs w:val="32"/>
        </w:rPr>
      </w:pPr>
      <w:r>
        <w:rPr>
          <w:rFonts w:hint="eastAsia"/>
          <w:sz w:val="32"/>
          <w:szCs w:val="32"/>
          <w:lang w:val="en-US" w:eastAsia="zh-CN"/>
        </w:rPr>
        <w:t>1.</w:t>
      </w:r>
      <w:r>
        <w:rPr>
          <w:rFonts w:hint="eastAsia"/>
          <w:sz w:val="32"/>
          <w:szCs w:val="32"/>
        </w:rPr>
        <w:t>系统构成必须采用成熟、具有国内先进水平，并符合发展趋势的</w:t>
      </w:r>
      <w:r>
        <w:rPr>
          <w:rFonts w:hint="eastAsia"/>
          <w:sz w:val="32"/>
          <w:szCs w:val="32"/>
          <w:lang w:val="en-US" w:eastAsia="zh-CN"/>
        </w:rPr>
        <w:t>软件服务</w:t>
      </w:r>
      <w:r>
        <w:rPr>
          <w:rFonts w:hint="eastAsia"/>
          <w:sz w:val="32"/>
          <w:szCs w:val="32"/>
        </w:rPr>
        <w:t>。借鉴国内外目前成熟的主流网络和综合信息系统的体系结构，保证先进性的同时要保证技术的稳定、安全性。</w:t>
      </w:r>
    </w:p>
    <w:p w14:paraId="0F16B43F">
      <w:pPr>
        <w:pStyle w:val="16"/>
        <w:spacing w:line="240" w:lineRule="auto"/>
        <w:rPr>
          <w:sz w:val="32"/>
          <w:szCs w:val="32"/>
        </w:rPr>
      </w:pPr>
      <w:r>
        <w:rPr>
          <w:rFonts w:hint="eastAsia"/>
          <w:sz w:val="32"/>
          <w:szCs w:val="32"/>
          <w:lang w:val="en-US" w:eastAsia="zh-CN"/>
        </w:rPr>
        <w:t>2.</w:t>
      </w:r>
      <w:r>
        <w:rPr>
          <w:rFonts w:hint="eastAsia"/>
          <w:sz w:val="32"/>
          <w:szCs w:val="32"/>
        </w:rPr>
        <w:t>系统设计和数据架构设计中充分考虑系统的安全和可靠。</w:t>
      </w:r>
    </w:p>
    <w:p w14:paraId="3E51A816">
      <w:pPr>
        <w:pStyle w:val="16"/>
        <w:spacing w:line="240" w:lineRule="auto"/>
        <w:rPr>
          <w:sz w:val="32"/>
          <w:szCs w:val="32"/>
        </w:rPr>
      </w:pPr>
      <w:r>
        <w:rPr>
          <w:rFonts w:hint="eastAsia"/>
          <w:sz w:val="32"/>
          <w:szCs w:val="32"/>
          <w:lang w:val="en-US" w:eastAsia="zh-CN"/>
        </w:rPr>
        <w:t>3.</w:t>
      </w:r>
      <w:r>
        <w:rPr>
          <w:rFonts w:hint="eastAsia"/>
          <w:sz w:val="32"/>
          <w:szCs w:val="32"/>
        </w:rPr>
        <w:t>系统各项技术遵循国际标准、国家标准、行业和相关规范。</w:t>
      </w:r>
    </w:p>
    <w:p w14:paraId="7B86608E">
      <w:pPr>
        <w:pStyle w:val="16"/>
        <w:spacing w:line="240" w:lineRule="auto"/>
        <w:rPr>
          <w:sz w:val="32"/>
          <w:szCs w:val="32"/>
        </w:rPr>
      </w:pPr>
      <w:r>
        <w:rPr>
          <w:rFonts w:hint="eastAsia"/>
          <w:sz w:val="32"/>
          <w:szCs w:val="32"/>
          <w:lang w:val="en-US" w:eastAsia="zh-CN"/>
        </w:rPr>
        <w:t>4.</w:t>
      </w:r>
      <w:r>
        <w:rPr>
          <w:rFonts w:hint="eastAsia"/>
          <w:sz w:val="32"/>
          <w:szCs w:val="32"/>
        </w:rPr>
        <w:t>系统要采用主流、成熟的体系架构来构建，实现跨平台的应用。</w:t>
      </w:r>
    </w:p>
    <w:p w14:paraId="72A9C183">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三、目标</w:t>
      </w:r>
    </w:p>
    <w:p w14:paraId="58EC28E3">
      <w:pPr>
        <w:ind w:firstLine="800" w:firstLineChars="25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服务项目</w:t>
      </w:r>
      <w:r>
        <w:rPr>
          <w:rFonts w:hint="eastAsia" w:ascii="仿宋_GB2312" w:eastAsia="仿宋_GB2312"/>
          <w:sz w:val="32"/>
          <w:szCs w:val="32"/>
        </w:rPr>
        <w:t>目标</w:t>
      </w:r>
    </w:p>
    <w:p w14:paraId="2C095648">
      <w:pPr>
        <w:pStyle w:val="16"/>
        <w:rPr>
          <w:sz w:val="32"/>
          <w:szCs w:val="32"/>
        </w:rPr>
      </w:pPr>
      <w:r>
        <w:rPr>
          <w:rFonts w:hint="eastAsia"/>
          <w:sz w:val="32"/>
          <w:szCs w:val="32"/>
          <w:lang w:val="en-US" w:eastAsia="zh-CN"/>
        </w:rPr>
        <w:t>1.</w:t>
      </w:r>
      <w:r>
        <w:rPr>
          <w:rFonts w:hint="eastAsia"/>
          <w:sz w:val="32"/>
          <w:szCs w:val="32"/>
        </w:rPr>
        <w:t>在符合相关政策标准和指导意见下，在我院引入及其应用，首先提供国家卫健委要求的病案首页填写规范质控标准实现院内</w:t>
      </w:r>
      <w:r>
        <w:rPr>
          <w:rFonts w:hint="eastAsia"/>
          <w:sz w:val="32"/>
          <w:szCs w:val="32"/>
          <w:lang w:val="en-US" w:eastAsia="zh-CN"/>
        </w:rPr>
        <w:t>医保结算清单</w:t>
      </w:r>
      <w:r>
        <w:rPr>
          <w:rFonts w:hint="eastAsia"/>
          <w:sz w:val="32"/>
          <w:szCs w:val="32"/>
        </w:rPr>
        <w:t>质量评分等，为院内开展应用工作提供高质量基础数据。</w:t>
      </w:r>
    </w:p>
    <w:p w14:paraId="72376172">
      <w:pPr>
        <w:pStyle w:val="16"/>
        <w:rPr>
          <w:rFonts w:hint="eastAsia"/>
          <w:sz w:val="32"/>
          <w:szCs w:val="32"/>
        </w:rPr>
      </w:pPr>
      <w:r>
        <w:rPr>
          <w:rFonts w:hint="eastAsia"/>
          <w:sz w:val="32"/>
          <w:szCs w:val="32"/>
          <w:lang w:val="en-US" w:eastAsia="zh-CN"/>
        </w:rPr>
        <w:t>2.</w:t>
      </w:r>
      <w:r>
        <w:rPr>
          <w:rFonts w:hint="eastAsia"/>
          <w:sz w:val="32"/>
          <w:szCs w:val="32"/>
        </w:rPr>
        <w:t>提供同质病例服务绩效的比较</w:t>
      </w:r>
      <w:r>
        <w:rPr>
          <w:rFonts w:hint="eastAsia"/>
          <w:sz w:val="32"/>
          <w:szCs w:val="32"/>
          <w:lang w:eastAsia="zh-CN"/>
        </w:rPr>
        <w:t>。</w:t>
      </w:r>
      <w:r>
        <w:rPr>
          <w:rFonts w:hint="eastAsia"/>
          <w:sz w:val="32"/>
          <w:szCs w:val="32"/>
        </w:rPr>
        <w:t>从服务能力、服务效率、医疗安全等方面来评价住院</w:t>
      </w:r>
      <w:r>
        <w:rPr>
          <w:rFonts w:hint="eastAsia"/>
          <w:sz w:val="32"/>
          <w:szCs w:val="32"/>
          <w:lang w:val="en-US" w:eastAsia="zh-CN"/>
        </w:rPr>
        <w:t>清单数据</w:t>
      </w:r>
      <w:r>
        <w:rPr>
          <w:rFonts w:hint="eastAsia"/>
          <w:sz w:val="32"/>
          <w:szCs w:val="32"/>
        </w:rPr>
        <w:t>，</w:t>
      </w:r>
      <w:r>
        <w:rPr>
          <w:rFonts w:hint="eastAsia"/>
          <w:sz w:val="32"/>
          <w:szCs w:val="32"/>
          <w:lang w:val="en-US" w:eastAsia="zh-CN"/>
        </w:rPr>
        <w:t>从</w:t>
      </w:r>
      <w:r>
        <w:rPr>
          <w:rFonts w:hint="eastAsia"/>
          <w:sz w:val="32"/>
          <w:szCs w:val="32"/>
        </w:rPr>
        <w:t>医疗服务的产能、效率及质量三个方面进行综合评价，提高评估结果的全面性和可靠性，从而有效解决不同学科、病种和医师之间的可比性。</w:t>
      </w:r>
    </w:p>
    <w:p w14:paraId="75C049F6">
      <w:pPr>
        <w:pStyle w:val="16"/>
        <w:rPr>
          <w:rFonts w:hint="eastAsia"/>
          <w:sz w:val="32"/>
          <w:szCs w:val="32"/>
          <w:lang w:eastAsia="zh-CN"/>
        </w:rPr>
      </w:pPr>
      <w:r>
        <w:rPr>
          <w:rFonts w:hint="eastAsia"/>
          <w:sz w:val="32"/>
          <w:szCs w:val="32"/>
          <w:lang w:val="en-US" w:eastAsia="zh-CN"/>
        </w:rPr>
        <w:t>3.</w:t>
      </w:r>
      <w:r>
        <w:rPr>
          <w:rFonts w:hint="eastAsia"/>
          <w:sz w:val="32"/>
          <w:szCs w:val="32"/>
        </w:rPr>
        <w:t>利用的标杆管理作用，通过对比标杆逐步改进，达到压缩和控制不合理费用</w:t>
      </w:r>
      <w:r>
        <w:rPr>
          <w:rFonts w:hint="eastAsia"/>
          <w:sz w:val="32"/>
          <w:szCs w:val="32"/>
          <w:lang w:eastAsia="zh-CN"/>
        </w:rPr>
        <w:t>，</w:t>
      </w:r>
      <w:r>
        <w:rPr>
          <w:rFonts w:hint="eastAsia"/>
          <w:sz w:val="32"/>
          <w:szCs w:val="32"/>
        </w:rPr>
        <w:t>有效控制不合理医疗费用</w:t>
      </w:r>
      <w:r>
        <w:rPr>
          <w:rFonts w:hint="eastAsia"/>
          <w:sz w:val="32"/>
          <w:szCs w:val="32"/>
          <w:lang w:eastAsia="zh-CN"/>
        </w:rPr>
        <w:t>。</w:t>
      </w:r>
    </w:p>
    <w:p w14:paraId="4104D1DD">
      <w:pPr>
        <w:numPr>
          <w:numId w:val="0"/>
        </w:num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软件部分</w:t>
      </w:r>
    </w:p>
    <w:p w14:paraId="5A1506A4">
      <w:pPr>
        <w:pStyle w:val="4"/>
        <w:numPr>
          <w:ilvl w:val="2"/>
          <w:numId w:val="0"/>
        </w:numPr>
        <w:ind w:leftChars="-236" w:firstLine="1606" w:firstLineChars="500"/>
        <w:rPr>
          <w:sz w:val="32"/>
          <w:szCs w:val="32"/>
        </w:rPr>
      </w:pPr>
      <w:bookmarkStart w:id="0" w:name="_Toc115168232"/>
      <w:bookmarkStart w:id="1" w:name="_Toc104974693"/>
      <w:bookmarkStart w:id="2" w:name="_Toc104974667"/>
      <w:r>
        <w:rPr>
          <w:rFonts w:hint="eastAsia"/>
          <w:sz w:val="32"/>
          <w:szCs w:val="32"/>
          <w:lang w:val="en-US" w:eastAsia="zh-CN"/>
        </w:rPr>
        <w:t>1.</w:t>
      </w:r>
      <w:r>
        <w:rPr>
          <w:rFonts w:hint="eastAsia"/>
          <w:sz w:val="32"/>
          <w:szCs w:val="32"/>
        </w:rPr>
        <w:t>数据质量监测系统</w:t>
      </w:r>
      <w:bookmarkEnd w:id="0"/>
      <w:bookmarkEnd w:id="1"/>
      <w:bookmarkEnd w:id="2"/>
    </w:p>
    <w:p w14:paraId="48E6095A">
      <w:pPr>
        <w:pStyle w:val="5"/>
        <w:numPr>
          <w:ilvl w:val="3"/>
          <w:numId w:val="0"/>
        </w:numPr>
        <w:ind w:leftChars="0"/>
        <w:rPr>
          <w:sz w:val="32"/>
          <w:szCs w:val="32"/>
        </w:rPr>
      </w:pPr>
      <w:bookmarkStart w:id="3" w:name="_Toc115168233"/>
      <w:r>
        <w:rPr>
          <w:rFonts w:hint="eastAsia"/>
          <w:sz w:val="32"/>
          <w:szCs w:val="32"/>
          <w:lang w:val="en-US" w:eastAsia="zh-CN"/>
        </w:rPr>
        <w:t xml:space="preserve">    </w:t>
      </w:r>
      <w:r>
        <w:rPr>
          <w:rFonts w:hint="eastAsia"/>
          <w:sz w:val="32"/>
          <w:szCs w:val="32"/>
          <w:lang w:eastAsia="zh-CN"/>
        </w:rPr>
        <w:t>（</w:t>
      </w:r>
      <w:r>
        <w:rPr>
          <w:rFonts w:hint="eastAsia"/>
          <w:sz w:val="32"/>
          <w:szCs w:val="32"/>
          <w:lang w:val="en-US" w:eastAsia="zh-CN"/>
        </w:rPr>
        <w:t>1</w:t>
      </w:r>
      <w:r>
        <w:rPr>
          <w:rFonts w:hint="eastAsia"/>
          <w:sz w:val="32"/>
          <w:szCs w:val="32"/>
          <w:lang w:eastAsia="zh-CN"/>
        </w:rPr>
        <w:t>）</w:t>
      </w:r>
      <w:r>
        <w:rPr>
          <w:rFonts w:hint="eastAsia"/>
          <w:sz w:val="32"/>
          <w:szCs w:val="32"/>
        </w:rPr>
        <w:t>医保数据采集</w:t>
      </w:r>
      <w:bookmarkEnd w:id="3"/>
    </w:p>
    <w:p w14:paraId="6463C74D">
      <w:pPr>
        <w:pStyle w:val="16"/>
        <w:rPr>
          <w:sz w:val="32"/>
          <w:szCs w:val="32"/>
        </w:rPr>
      </w:pPr>
      <w:r>
        <w:rPr>
          <w:rFonts w:hint="eastAsia"/>
          <w:sz w:val="32"/>
          <w:szCs w:val="32"/>
        </w:rPr>
        <w:t>提供针对医保相关数据的数据采集功能。支持通过Web Service等技术手段将我院住院病人医保数据导入到DIP系统，要求XML接口项目可以配置。</w:t>
      </w:r>
    </w:p>
    <w:p w14:paraId="460326EA">
      <w:pPr>
        <w:pStyle w:val="5"/>
        <w:numPr>
          <w:ilvl w:val="3"/>
          <w:numId w:val="0"/>
        </w:numPr>
        <w:ind w:leftChars="0"/>
        <w:rPr>
          <w:sz w:val="32"/>
          <w:szCs w:val="32"/>
        </w:rPr>
      </w:pPr>
      <w:bookmarkStart w:id="4" w:name="_Toc115168234"/>
      <w:r>
        <w:rPr>
          <w:rFonts w:hint="eastAsia"/>
          <w:sz w:val="32"/>
          <w:szCs w:val="32"/>
          <w:lang w:val="en-US" w:eastAsia="zh-CN"/>
        </w:rPr>
        <w:t xml:space="preserve">    </w:t>
      </w:r>
      <w:r>
        <w:rPr>
          <w:rFonts w:hint="eastAsia"/>
          <w:sz w:val="32"/>
          <w:szCs w:val="32"/>
          <w:lang w:eastAsia="zh-CN"/>
        </w:rPr>
        <w:t>（</w:t>
      </w:r>
      <w:r>
        <w:rPr>
          <w:rFonts w:hint="eastAsia"/>
          <w:sz w:val="32"/>
          <w:szCs w:val="32"/>
          <w:lang w:val="en-US" w:eastAsia="zh-CN"/>
        </w:rPr>
        <w:t>2</w:t>
      </w:r>
      <w:r>
        <w:rPr>
          <w:rFonts w:hint="eastAsia"/>
          <w:sz w:val="32"/>
          <w:szCs w:val="32"/>
          <w:lang w:eastAsia="zh-CN"/>
        </w:rPr>
        <w:t>）</w:t>
      </w:r>
      <w:r>
        <w:rPr>
          <w:rFonts w:hint="eastAsia"/>
          <w:sz w:val="32"/>
          <w:szCs w:val="32"/>
        </w:rPr>
        <w:t>首页数据质控</w:t>
      </w:r>
      <w:bookmarkEnd w:id="4"/>
    </w:p>
    <w:p w14:paraId="6D739308">
      <w:pPr>
        <w:pStyle w:val="16"/>
        <w:rPr>
          <w:rFonts w:hint="eastAsia"/>
          <w:sz w:val="32"/>
          <w:szCs w:val="32"/>
        </w:rPr>
      </w:pPr>
      <w:r>
        <w:rPr>
          <w:rFonts w:hint="eastAsia"/>
          <w:sz w:val="32"/>
          <w:szCs w:val="32"/>
        </w:rPr>
        <w:t>要求系统对采集到的病案首页数据根据质控规则进行质控和评分，</w:t>
      </w:r>
      <w:r>
        <w:rPr>
          <w:rFonts w:hint="eastAsia"/>
          <w:sz w:val="32"/>
          <w:szCs w:val="32"/>
          <w:lang w:val="en-US" w:eastAsia="zh-CN"/>
        </w:rPr>
        <w:t>提示质控不合格的具体原因和病历，</w:t>
      </w:r>
      <w:r>
        <w:rPr>
          <w:rFonts w:hint="eastAsia"/>
          <w:sz w:val="32"/>
          <w:szCs w:val="32"/>
        </w:rPr>
        <w:t>支持患者出院后临床医生填写的临床版、经过病案室编目后病编目版案首页数据质控。</w:t>
      </w:r>
    </w:p>
    <w:p w14:paraId="25C466C6">
      <w:pPr>
        <w:pStyle w:val="5"/>
        <w:numPr>
          <w:ilvl w:val="3"/>
          <w:numId w:val="0"/>
        </w:numPr>
        <w:ind w:leftChars="0" w:firstLine="643" w:firstLineChars="200"/>
        <w:rPr>
          <w:sz w:val="32"/>
          <w:szCs w:val="32"/>
        </w:rPr>
      </w:pPr>
      <w:bookmarkStart w:id="5" w:name="_Toc115168235"/>
      <w:r>
        <w:rPr>
          <w:rFonts w:hint="eastAsia"/>
          <w:sz w:val="32"/>
          <w:szCs w:val="32"/>
          <w:lang w:eastAsia="zh-CN"/>
        </w:rPr>
        <w:t>（</w:t>
      </w:r>
      <w:r>
        <w:rPr>
          <w:rFonts w:hint="eastAsia"/>
          <w:sz w:val="32"/>
          <w:szCs w:val="32"/>
          <w:lang w:val="en-US" w:eastAsia="zh-CN"/>
        </w:rPr>
        <w:t>3</w:t>
      </w:r>
      <w:r>
        <w:rPr>
          <w:rFonts w:hint="eastAsia"/>
          <w:sz w:val="32"/>
          <w:szCs w:val="32"/>
          <w:lang w:eastAsia="zh-CN"/>
        </w:rPr>
        <w:t>）</w:t>
      </w:r>
      <w:r>
        <w:rPr>
          <w:rFonts w:hint="eastAsia"/>
          <w:sz w:val="32"/>
          <w:szCs w:val="32"/>
        </w:rPr>
        <w:t>质控规则维护</w:t>
      </w:r>
      <w:bookmarkEnd w:id="5"/>
    </w:p>
    <w:p w14:paraId="7D0F75B0">
      <w:pPr>
        <w:pStyle w:val="16"/>
        <w:rPr>
          <w:sz w:val="32"/>
          <w:szCs w:val="32"/>
        </w:rPr>
      </w:pPr>
      <w:r>
        <w:rPr>
          <w:rFonts w:hint="eastAsia"/>
          <w:sz w:val="32"/>
          <w:szCs w:val="32"/>
        </w:rPr>
        <w:t>分别针对临床版和编目版病案首页数据，系统内置国卫办医发【2016】24号《住院病案首页数据质量管理与控制指标（2016版）的通知》中住院病案首页必填项目及住院病案首页数据质量评分标准，要求系统提供质控规则是否启用的自定义维护页面。</w:t>
      </w:r>
    </w:p>
    <w:p w14:paraId="17F426B4">
      <w:pPr>
        <w:pStyle w:val="5"/>
        <w:numPr>
          <w:ilvl w:val="3"/>
          <w:numId w:val="0"/>
        </w:numPr>
        <w:ind w:firstLine="643" w:firstLineChars="200"/>
        <w:rPr>
          <w:sz w:val="32"/>
          <w:szCs w:val="32"/>
        </w:rPr>
      </w:pPr>
      <w:bookmarkStart w:id="6" w:name="_Toc115168236"/>
      <w:r>
        <w:rPr>
          <w:rFonts w:hint="eastAsia"/>
          <w:sz w:val="32"/>
          <w:szCs w:val="32"/>
          <w:lang w:val="en-US" w:eastAsia="zh-CN"/>
        </w:rPr>
        <w:t>（4）</w:t>
      </w:r>
      <w:r>
        <w:rPr>
          <w:rFonts w:hint="eastAsia"/>
          <w:sz w:val="32"/>
          <w:szCs w:val="32"/>
        </w:rPr>
        <w:t>医保结算清单质控</w:t>
      </w:r>
      <w:bookmarkEnd w:id="6"/>
    </w:p>
    <w:p w14:paraId="7369E085">
      <w:pPr>
        <w:pStyle w:val="16"/>
        <w:rPr>
          <w:sz w:val="32"/>
          <w:szCs w:val="32"/>
        </w:rPr>
      </w:pPr>
      <w:r>
        <w:rPr>
          <w:rFonts w:hint="eastAsia"/>
          <w:sz w:val="32"/>
          <w:szCs w:val="32"/>
        </w:rPr>
        <w:t>系统提供国家医保局发布的医保结算清单质控，可实现医保结算清单质控规则自定义。</w:t>
      </w:r>
    </w:p>
    <w:p w14:paraId="0819E273">
      <w:pPr>
        <w:pStyle w:val="5"/>
        <w:numPr>
          <w:ilvl w:val="3"/>
          <w:numId w:val="0"/>
        </w:numPr>
        <w:ind w:leftChars="0" w:firstLine="643" w:firstLineChars="200"/>
        <w:rPr>
          <w:sz w:val="32"/>
          <w:szCs w:val="32"/>
        </w:rPr>
      </w:pPr>
      <w:bookmarkStart w:id="7" w:name="_Toc115168237"/>
      <w:r>
        <w:rPr>
          <w:rFonts w:hint="eastAsia"/>
          <w:sz w:val="32"/>
          <w:szCs w:val="32"/>
          <w:lang w:val="en-US" w:eastAsia="zh-CN"/>
        </w:rPr>
        <w:t>（5）</w:t>
      </w:r>
      <w:r>
        <w:rPr>
          <w:rFonts w:hint="eastAsia"/>
          <w:sz w:val="32"/>
          <w:szCs w:val="32"/>
        </w:rPr>
        <w:t>手动质控</w:t>
      </w:r>
      <w:bookmarkEnd w:id="7"/>
    </w:p>
    <w:p w14:paraId="76B10DC3">
      <w:pPr>
        <w:pStyle w:val="16"/>
        <w:rPr>
          <w:rFonts w:hint="eastAsia"/>
          <w:sz w:val="32"/>
          <w:szCs w:val="32"/>
        </w:rPr>
      </w:pPr>
      <w:r>
        <w:rPr>
          <w:rFonts w:hint="eastAsia"/>
          <w:sz w:val="32"/>
          <w:szCs w:val="32"/>
        </w:rPr>
        <w:t>要求提供病案的全流程质控，实现编码员、临床医生</w:t>
      </w:r>
      <w:r>
        <w:rPr>
          <w:rFonts w:hint="eastAsia"/>
          <w:sz w:val="32"/>
          <w:szCs w:val="32"/>
          <w:lang w:eastAsia="zh-CN"/>
        </w:rPr>
        <w:t>、</w:t>
      </w:r>
      <w:r>
        <w:rPr>
          <w:rFonts w:hint="eastAsia"/>
          <w:sz w:val="32"/>
          <w:szCs w:val="32"/>
          <w:lang w:val="en-US" w:eastAsia="zh-CN"/>
        </w:rPr>
        <w:t>管理员</w:t>
      </w:r>
      <w:r>
        <w:rPr>
          <w:rFonts w:hint="eastAsia"/>
          <w:sz w:val="32"/>
          <w:szCs w:val="32"/>
        </w:rPr>
        <w:t>等多环节质控，系统可配置动态质控问题类别及问题对应的发送节点。</w:t>
      </w:r>
    </w:p>
    <w:p w14:paraId="1909BFF9">
      <w:pPr>
        <w:pStyle w:val="5"/>
        <w:numPr>
          <w:ilvl w:val="3"/>
          <w:numId w:val="0"/>
        </w:numPr>
        <w:spacing w:after="120"/>
        <w:ind w:leftChars="0" w:firstLine="643" w:firstLineChars="200"/>
        <w:rPr>
          <w:sz w:val="32"/>
          <w:szCs w:val="32"/>
        </w:rPr>
      </w:pPr>
      <w:bookmarkStart w:id="8" w:name="_Toc115168238"/>
      <w:r>
        <w:rPr>
          <w:rFonts w:hint="eastAsia"/>
          <w:sz w:val="32"/>
          <w:szCs w:val="32"/>
          <w:lang w:val="en-US" w:eastAsia="zh-CN"/>
        </w:rPr>
        <w:t>（6）</w:t>
      </w:r>
      <w:r>
        <w:rPr>
          <w:rFonts w:hint="eastAsia"/>
          <w:sz w:val="32"/>
          <w:szCs w:val="32"/>
        </w:rPr>
        <w:t>全院质控</w:t>
      </w:r>
      <w:bookmarkEnd w:id="8"/>
    </w:p>
    <w:p w14:paraId="3DBD4FEE">
      <w:pPr>
        <w:pStyle w:val="16"/>
        <w:rPr>
          <w:sz w:val="32"/>
          <w:szCs w:val="32"/>
        </w:rPr>
      </w:pPr>
      <w:r>
        <w:rPr>
          <w:rFonts w:hint="eastAsia"/>
          <w:sz w:val="32"/>
          <w:szCs w:val="32"/>
        </w:rPr>
        <w:t>根据系统维护的病案首页字段中质控规则及标准对全院病案首页数据进行质控评分，从病案首页数据完整性、必填项完整率、平均得分、首页优秀率、合格率、各数据项违规病案统计、违规项分布等进行质控分析。</w:t>
      </w:r>
    </w:p>
    <w:p w14:paraId="5E69ADAF">
      <w:pPr>
        <w:pStyle w:val="5"/>
        <w:numPr>
          <w:ilvl w:val="3"/>
          <w:numId w:val="0"/>
        </w:numPr>
        <w:spacing w:after="120"/>
        <w:ind w:leftChars="0" w:firstLine="643" w:firstLineChars="200"/>
        <w:rPr>
          <w:sz w:val="32"/>
          <w:szCs w:val="32"/>
        </w:rPr>
      </w:pPr>
      <w:bookmarkStart w:id="9" w:name="_Toc115168239"/>
      <w:r>
        <w:rPr>
          <w:rFonts w:hint="eastAsia"/>
          <w:sz w:val="32"/>
          <w:szCs w:val="32"/>
          <w:lang w:val="en-US" w:eastAsia="zh-CN"/>
        </w:rPr>
        <w:t>（7）</w:t>
      </w:r>
      <w:r>
        <w:rPr>
          <w:rFonts w:hint="eastAsia"/>
          <w:sz w:val="32"/>
          <w:szCs w:val="32"/>
        </w:rPr>
        <w:t>科室质控</w:t>
      </w:r>
      <w:bookmarkEnd w:id="9"/>
    </w:p>
    <w:p w14:paraId="11B93ADD">
      <w:pPr>
        <w:pStyle w:val="16"/>
        <w:rPr>
          <w:sz w:val="32"/>
          <w:szCs w:val="32"/>
        </w:rPr>
      </w:pPr>
      <w:r>
        <w:rPr>
          <w:rFonts w:hint="eastAsia"/>
          <w:sz w:val="32"/>
          <w:szCs w:val="32"/>
        </w:rPr>
        <w:t>根据系统维护的病案首页字段中质控规则及标准对特定科室病案首页数据进行质控评分，从病案首页数据完整性、必填项完整率、平均得分、首页优秀率、合格率、各数据项违规病案统计、违规项分布等进行质控分析。</w:t>
      </w:r>
    </w:p>
    <w:p w14:paraId="0813929B">
      <w:pPr>
        <w:pStyle w:val="5"/>
        <w:numPr>
          <w:ilvl w:val="3"/>
          <w:numId w:val="0"/>
        </w:numPr>
        <w:spacing w:after="120"/>
        <w:ind w:leftChars="0" w:firstLine="643" w:firstLineChars="200"/>
        <w:rPr>
          <w:sz w:val="32"/>
          <w:szCs w:val="32"/>
        </w:rPr>
      </w:pPr>
      <w:bookmarkStart w:id="10" w:name="_Toc115168240"/>
      <w:r>
        <w:rPr>
          <w:rFonts w:hint="eastAsia"/>
          <w:sz w:val="32"/>
          <w:szCs w:val="32"/>
          <w:lang w:val="en-US" w:eastAsia="zh-CN"/>
        </w:rPr>
        <w:t>（8）</w:t>
      </w:r>
      <w:r>
        <w:rPr>
          <w:rFonts w:hint="eastAsia"/>
          <w:sz w:val="32"/>
          <w:szCs w:val="32"/>
        </w:rPr>
        <w:t>病区质控</w:t>
      </w:r>
      <w:bookmarkEnd w:id="10"/>
    </w:p>
    <w:p w14:paraId="2F7A8291">
      <w:pPr>
        <w:pStyle w:val="16"/>
        <w:rPr>
          <w:sz w:val="32"/>
          <w:szCs w:val="32"/>
        </w:rPr>
      </w:pPr>
      <w:r>
        <w:rPr>
          <w:rFonts w:hint="eastAsia"/>
          <w:sz w:val="32"/>
          <w:szCs w:val="32"/>
        </w:rPr>
        <w:t>根据系统维护的病案首页字段中质控规则及标准对特定病区病案首页数据进行质控评分，从病案首页数据完整性、必填项完整率、平均得分、首页优秀率、合格率、各数据项违规病案统计、违规项分布等进行质控分析。</w:t>
      </w:r>
    </w:p>
    <w:p w14:paraId="191FFFC4">
      <w:pPr>
        <w:pStyle w:val="5"/>
        <w:numPr>
          <w:ilvl w:val="3"/>
          <w:numId w:val="0"/>
        </w:numPr>
        <w:spacing w:after="120"/>
        <w:ind w:leftChars="0"/>
        <w:rPr>
          <w:sz w:val="32"/>
          <w:szCs w:val="32"/>
        </w:rPr>
      </w:pPr>
      <w:bookmarkStart w:id="11" w:name="_Toc115168241"/>
      <w:r>
        <w:rPr>
          <w:rFonts w:hint="eastAsia"/>
          <w:sz w:val="32"/>
          <w:szCs w:val="32"/>
          <w:lang w:val="en-US" w:eastAsia="zh-CN"/>
        </w:rPr>
        <w:t xml:space="preserve">    </w:t>
      </w:r>
      <w:r>
        <w:rPr>
          <w:rFonts w:hint="eastAsia"/>
          <w:sz w:val="32"/>
          <w:szCs w:val="32"/>
          <w:lang w:val="en-US" w:eastAsia="zh-CN"/>
        </w:rPr>
        <w:t>（9）</w:t>
      </w:r>
      <w:r>
        <w:rPr>
          <w:rFonts w:hint="eastAsia"/>
          <w:sz w:val="32"/>
          <w:szCs w:val="32"/>
        </w:rPr>
        <w:t>医师质控</w:t>
      </w:r>
      <w:bookmarkEnd w:id="11"/>
    </w:p>
    <w:p w14:paraId="6279B820">
      <w:pPr>
        <w:pStyle w:val="16"/>
        <w:rPr>
          <w:sz w:val="32"/>
          <w:szCs w:val="32"/>
        </w:rPr>
      </w:pPr>
      <w:r>
        <w:rPr>
          <w:rFonts w:hint="eastAsia"/>
          <w:sz w:val="32"/>
          <w:szCs w:val="32"/>
        </w:rPr>
        <w:t>根据系统维护的病案首页字段中质控规则及标准对各医师病案首页数据进行质控评分，从病案首页数据完整性、必填项完整率、平均得分、首页优秀率、合格率、各数据项违规病案统计、违规项分布等进行质控分析。</w:t>
      </w:r>
    </w:p>
    <w:p w14:paraId="14F43DDF">
      <w:pPr>
        <w:pStyle w:val="5"/>
        <w:numPr>
          <w:ilvl w:val="3"/>
          <w:numId w:val="0"/>
        </w:numPr>
        <w:spacing w:after="120"/>
        <w:ind w:leftChars="0" w:firstLine="643" w:firstLineChars="200"/>
        <w:rPr>
          <w:sz w:val="32"/>
          <w:szCs w:val="32"/>
        </w:rPr>
      </w:pPr>
      <w:bookmarkStart w:id="12" w:name="_Toc115168242"/>
      <w:r>
        <w:rPr>
          <w:rFonts w:hint="eastAsia"/>
          <w:sz w:val="32"/>
          <w:szCs w:val="32"/>
          <w:lang w:val="en-US" w:eastAsia="zh-CN"/>
        </w:rPr>
        <w:t>（10）</w:t>
      </w:r>
      <w:r>
        <w:rPr>
          <w:rFonts w:hint="eastAsia"/>
          <w:sz w:val="32"/>
          <w:szCs w:val="32"/>
        </w:rPr>
        <w:t>个案质控</w:t>
      </w:r>
      <w:bookmarkEnd w:id="12"/>
    </w:p>
    <w:p w14:paraId="54DC1F30">
      <w:pPr>
        <w:pStyle w:val="16"/>
        <w:rPr>
          <w:sz w:val="32"/>
          <w:szCs w:val="32"/>
        </w:rPr>
      </w:pPr>
      <w:r>
        <w:rPr>
          <w:rFonts w:hint="eastAsia"/>
          <w:sz w:val="32"/>
          <w:szCs w:val="32"/>
        </w:rPr>
        <w:t>要求可以查看具体病例病案首页质控结果的查看，在页面中突出标识出违规的数据项并提示违规的规则。</w:t>
      </w:r>
    </w:p>
    <w:p w14:paraId="43020C7C">
      <w:pPr>
        <w:pStyle w:val="5"/>
        <w:numPr>
          <w:ilvl w:val="3"/>
          <w:numId w:val="0"/>
        </w:numPr>
        <w:spacing w:after="120"/>
        <w:ind w:firstLine="643" w:firstLineChars="200"/>
        <w:rPr>
          <w:sz w:val="32"/>
          <w:szCs w:val="32"/>
        </w:rPr>
      </w:pPr>
      <w:bookmarkStart w:id="13" w:name="_Toc115168243"/>
      <w:r>
        <w:rPr>
          <w:rFonts w:hint="eastAsia"/>
          <w:sz w:val="32"/>
          <w:szCs w:val="32"/>
          <w:lang w:val="en-US" w:eastAsia="zh-CN"/>
        </w:rPr>
        <w:t>（11）</w:t>
      </w:r>
      <w:r>
        <w:rPr>
          <w:rFonts w:hint="eastAsia"/>
          <w:sz w:val="32"/>
          <w:szCs w:val="32"/>
        </w:rPr>
        <w:t>病案实时同步</w:t>
      </w:r>
      <w:bookmarkEnd w:id="13"/>
    </w:p>
    <w:p w14:paraId="16F5474E">
      <w:pPr>
        <w:spacing w:after="120"/>
        <w:ind w:left="420"/>
        <w:rPr>
          <w:rFonts w:hint="eastAsia"/>
          <w:sz w:val="32"/>
          <w:szCs w:val="32"/>
        </w:rPr>
      </w:pPr>
      <w:r>
        <w:rPr>
          <w:rFonts w:hint="eastAsia"/>
          <w:sz w:val="32"/>
          <w:szCs w:val="32"/>
        </w:rPr>
        <w:t>系统支持为第三方系统提供数据实时同步并质控的功能。</w:t>
      </w:r>
    </w:p>
    <w:p w14:paraId="1714A979">
      <w:pPr>
        <w:pStyle w:val="5"/>
        <w:numPr>
          <w:ilvl w:val="3"/>
          <w:numId w:val="0"/>
        </w:numPr>
        <w:spacing w:after="120"/>
        <w:ind w:leftChars="0"/>
        <w:rPr>
          <w:rFonts w:hint="eastAsia"/>
          <w:sz w:val="32"/>
          <w:szCs w:val="32"/>
        </w:rPr>
      </w:pPr>
      <w:bookmarkStart w:id="14" w:name="_Toc115168244"/>
      <w:r>
        <w:rPr>
          <w:rFonts w:hint="eastAsia"/>
          <w:sz w:val="32"/>
          <w:szCs w:val="32"/>
          <w:lang w:val="en-US" w:eastAsia="zh-CN"/>
        </w:rPr>
        <w:t xml:space="preserve">   </w:t>
      </w:r>
      <w:r>
        <w:rPr>
          <w:rFonts w:hint="eastAsia"/>
          <w:sz w:val="32"/>
          <w:szCs w:val="32"/>
          <w:lang w:val="en-US" w:eastAsia="zh-CN"/>
        </w:rPr>
        <w:t>（12）</w:t>
      </w:r>
      <w:r>
        <w:rPr>
          <w:rFonts w:hint="eastAsia"/>
          <w:sz w:val="32"/>
          <w:szCs w:val="32"/>
        </w:rPr>
        <w:t>编码推荐</w:t>
      </w:r>
      <w:bookmarkEnd w:id="14"/>
    </w:p>
    <w:p w14:paraId="1135159F">
      <w:pPr>
        <w:spacing w:after="120"/>
        <w:ind w:left="420"/>
        <w:rPr>
          <w:rFonts w:hint="eastAsia"/>
          <w:sz w:val="32"/>
          <w:szCs w:val="32"/>
        </w:rPr>
      </w:pPr>
      <w:r>
        <w:rPr>
          <w:rFonts w:hint="eastAsia"/>
          <w:sz w:val="32"/>
          <w:szCs w:val="32"/>
        </w:rPr>
        <w:t>系统可以根据病例出院记录等信息校验并推荐标准的I</w:t>
      </w:r>
      <w:r>
        <w:rPr>
          <w:sz w:val="32"/>
          <w:szCs w:val="32"/>
        </w:rPr>
        <w:t>CD</w:t>
      </w:r>
      <w:r>
        <w:rPr>
          <w:rFonts w:hint="eastAsia"/>
          <w:sz w:val="32"/>
          <w:szCs w:val="32"/>
        </w:rPr>
        <w:t>编码。</w:t>
      </w:r>
    </w:p>
    <w:p w14:paraId="5E00C710">
      <w:pPr>
        <w:pStyle w:val="5"/>
        <w:numPr>
          <w:ilvl w:val="3"/>
          <w:numId w:val="0"/>
        </w:numPr>
        <w:spacing w:after="120"/>
        <w:ind w:leftChars="0" w:firstLine="643" w:firstLineChars="200"/>
        <w:rPr>
          <w:sz w:val="32"/>
          <w:szCs w:val="32"/>
        </w:rPr>
      </w:pPr>
      <w:bookmarkStart w:id="15" w:name="_Toc115168245"/>
      <w:r>
        <w:rPr>
          <w:rFonts w:hint="eastAsia"/>
          <w:sz w:val="32"/>
          <w:szCs w:val="32"/>
          <w:lang w:val="en-US" w:eastAsia="zh-CN"/>
        </w:rPr>
        <w:t>（13）</w:t>
      </w:r>
      <w:r>
        <w:rPr>
          <w:rFonts w:hint="eastAsia"/>
          <w:sz w:val="32"/>
          <w:szCs w:val="32"/>
        </w:rPr>
        <w:t>病例质控日监测</w:t>
      </w:r>
      <w:bookmarkEnd w:id="15"/>
    </w:p>
    <w:p w14:paraId="599A8B50">
      <w:pPr>
        <w:pStyle w:val="16"/>
        <w:rPr>
          <w:sz w:val="32"/>
          <w:szCs w:val="32"/>
        </w:rPr>
      </w:pPr>
      <w:r>
        <w:rPr>
          <w:rFonts w:hint="eastAsia"/>
          <w:sz w:val="32"/>
          <w:szCs w:val="32"/>
        </w:rPr>
        <w:t>对每天编目的病案首页进行质控监测，了解每份病案违规情况，并对各类病例进行病例数统计以便及时发现问题并修改。同时要求可以查看各类病例的病例明细并支持查看详细的病案首页数据及其违规明细。</w:t>
      </w:r>
    </w:p>
    <w:p w14:paraId="2B33B06B">
      <w:pPr>
        <w:pStyle w:val="5"/>
        <w:numPr>
          <w:ilvl w:val="3"/>
          <w:numId w:val="0"/>
        </w:numPr>
        <w:spacing w:after="120"/>
        <w:ind w:leftChars="0" w:firstLine="643" w:firstLineChars="200"/>
        <w:rPr>
          <w:sz w:val="32"/>
          <w:szCs w:val="32"/>
        </w:rPr>
      </w:pPr>
      <w:bookmarkStart w:id="16" w:name="_Toc115168246"/>
      <w:r>
        <w:rPr>
          <w:rFonts w:hint="eastAsia"/>
          <w:sz w:val="32"/>
          <w:szCs w:val="32"/>
          <w:lang w:val="en-US" w:eastAsia="zh-CN"/>
        </w:rPr>
        <w:t>（14）</w:t>
      </w:r>
      <w:r>
        <w:rPr>
          <w:rFonts w:hint="eastAsia"/>
          <w:sz w:val="32"/>
          <w:szCs w:val="32"/>
        </w:rPr>
        <w:t>编码内涵质控</w:t>
      </w:r>
      <w:bookmarkEnd w:id="16"/>
    </w:p>
    <w:p w14:paraId="65330DCF">
      <w:pPr>
        <w:pStyle w:val="16"/>
        <w:rPr>
          <w:rFonts w:hint="eastAsia"/>
          <w:sz w:val="32"/>
          <w:szCs w:val="32"/>
        </w:rPr>
      </w:pPr>
      <w:r>
        <w:rPr>
          <w:rFonts w:hint="eastAsia"/>
          <w:sz w:val="32"/>
          <w:szCs w:val="32"/>
        </w:rPr>
        <w:t>可以对病案手术编码漏填进行质控和提示；可以对以下方面进行提示或监控：零风险或低风险主诊死亡；诊断手术编码描述准确性；限性别的诊断；限性别的手术/操作等类型进行编码内涵质控。</w:t>
      </w:r>
    </w:p>
    <w:p w14:paraId="4A2CA246">
      <w:pPr>
        <w:pStyle w:val="5"/>
        <w:numPr>
          <w:ilvl w:val="3"/>
          <w:numId w:val="0"/>
        </w:numPr>
        <w:spacing w:after="120"/>
        <w:ind w:leftChars="0" w:firstLine="643" w:firstLineChars="200"/>
        <w:rPr>
          <w:sz w:val="32"/>
          <w:szCs w:val="32"/>
        </w:rPr>
      </w:pPr>
      <w:bookmarkStart w:id="17" w:name="_Toc115168247"/>
      <w:r>
        <w:rPr>
          <w:rFonts w:hint="eastAsia"/>
          <w:sz w:val="32"/>
          <w:szCs w:val="32"/>
          <w:lang w:val="en-US" w:eastAsia="zh-CN"/>
        </w:rPr>
        <w:t>（15）</w:t>
      </w:r>
      <w:r>
        <w:rPr>
          <w:rFonts w:hint="eastAsia"/>
          <w:sz w:val="32"/>
          <w:szCs w:val="32"/>
        </w:rPr>
        <w:t>清单质控日监测</w:t>
      </w:r>
      <w:bookmarkEnd w:id="17"/>
    </w:p>
    <w:p w14:paraId="29C9C687">
      <w:pPr>
        <w:pStyle w:val="16"/>
        <w:rPr>
          <w:rFonts w:hint="eastAsia"/>
          <w:sz w:val="32"/>
          <w:szCs w:val="32"/>
        </w:rPr>
      </w:pPr>
      <w:r>
        <w:rPr>
          <w:rFonts w:hint="eastAsia"/>
          <w:sz w:val="32"/>
          <w:szCs w:val="32"/>
        </w:rPr>
        <w:t>要求能针对医保结算清单能提供清单质量日监测功能，监测前一天每份清单的违规情况，可以查看清单的病例明细并导出，查看病例的结算清单，展示清单的分组情况、费用构成、违规项的提示及违反规则的汇总等功能。</w:t>
      </w:r>
    </w:p>
    <w:p w14:paraId="54A02DA9">
      <w:pPr>
        <w:pStyle w:val="5"/>
        <w:numPr>
          <w:ilvl w:val="3"/>
          <w:numId w:val="0"/>
        </w:numPr>
        <w:spacing w:after="120"/>
        <w:ind w:leftChars="0" w:firstLine="643" w:firstLineChars="200"/>
        <w:rPr>
          <w:rFonts w:hint="eastAsia"/>
          <w:sz w:val="32"/>
          <w:szCs w:val="32"/>
        </w:rPr>
      </w:pPr>
      <w:bookmarkStart w:id="18" w:name="_Toc115168248"/>
      <w:r>
        <w:rPr>
          <w:rFonts w:hint="eastAsia"/>
          <w:sz w:val="32"/>
          <w:szCs w:val="32"/>
          <w:lang w:val="en-US" w:eastAsia="zh-CN"/>
        </w:rPr>
        <w:t>（16）</w:t>
      </w:r>
      <w:r>
        <w:rPr>
          <w:rFonts w:hint="eastAsia"/>
          <w:sz w:val="32"/>
          <w:szCs w:val="32"/>
        </w:rPr>
        <w:t>清单质控监测</w:t>
      </w:r>
      <w:bookmarkEnd w:id="18"/>
    </w:p>
    <w:p w14:paraId="41D37E80">
      <w:pPr>
        <w:pStyle w:val="16"/>
        <w:rPr>
          <w:rFonts w:hint="eastAsia"/>
          <w:sz w:val="32"/>
          <w:szCs w:val="32"/>
        </w:rPr>
      </w:pPr>
      <w:r>
        <w:rPr>
          <w:rFonts w:hint="eastAsia"/>
          <w:sz w:val="32"/>
          <w:szCs w:val="32"/>
        </w:rPr>
        <w:t>系统需要提供对结算清单的完整性、逻辑性和参与分组数据项的违规分析，细化到分析科室的清单的违规分布，并对全院、科室和医师进行违规统计分析，分类三个层级的统计完整性错误、非标准字典错误、逻辑性错误、ICD编码错误。</w:t>
      </w:r>
    </w:p>
    <w:p w14:paraId="00590B8D">
      <w:pPr>
        <w:pStyle w:val="5"/>
        <w:numPr>
          <w:numId w:val="0"/>
        </w:numPr>
        <w:spacing w:after="120"/>
        <w:ind w:leftChars="0" w:firstLine="643" w:firstLineChars="200"/>
        <w:rPr>
          <w:sz w:val="32"/>
          <w:szCs w:val="32"/>
        </w:rPr>
      </w:pPr>
      <w:bookmarkStart w:id="19" w:name="_Toc115168249"/>
      <w:r>
        <w:rPr>
          <w:rFonts w:hint="eastAsia"/>
          <w:sz w:val="32"/>
          <w:szCs w:val="32"/>
          <w:lang w:val="en-US" w:eastAsia="zh-CN"/>
        </w:rPr>
        <w:t>（17）</w:t>
      </w:r>
      <w:r>
        <w:rPr>
          <w:rFonts w:hint="eastAsia"/>
          <w:sz w:val="32"/>
          <w:szCs w:val="32"/>
        </w:rPr>
        <w:t>清单内涵质控分析</w:t>
      </w:r>
      <w:bookmarkEnd w:id="19"/>
    </w:p>
    <w:p w14:paraId="21F15420">
      <w:pPr>
        <w:pStyle w:val="16"/>
        <w:rPr>
          <w:sz w:val="32"/>
          <w:szCs w:val="32"/>
        </w:rPr>
      </w:pPr>
      <w:r>
        <w:rPr>
          <w:rFonts w:hint="eastAsia"/>
          <w:sz w:val="32"/>
          <w:szCs w:val="32"/>
        </w:rPr>
        <w:t>提供结算清单内涵质控结果分析，分析主诊、其他诊断和手术操作等的违规情况，并进行编码推荐。</w:t>
      </w:r>
    </w:p>
    <w:p w14:paraId="4B66AC19">
      <w:pPr>
        <w:pStyle w:val="5"/>
        <w:numPr>
          <w:numId w:val="0"/>
        </w:numPr>
        <w:spacing w:after="120"/>
        <w:ind w:leftChars="0" w:firstLine="643" w:firstLineChars="200"/>
        <w:rPr>
          <w:rFonts w:hint="eastAsia"/>
          <w:sz w:val="32"/>
          <w:szCs w:val="32"/>
        </w:rPr>
      </w:pPr>
      <w:bookmarkStart w:id="20" w:name="_Toc115168250"/>
      <w:r>
        <w:rPr>
          <w:rFonts w:hint="eastAsia"/>
          <w:sz w:val="32"/>
          <w:szCs w:val="32"/>
          <w:lang w:val="en-US" w:eastAsia="zh-CN"/>
        </w:rPr>
        <w:t>（18）</w:t>
      </w:r>
      <w:r>
        <w:rPr>
          <w:rFonts w:hint="eastAsia"/>
          <w:sz w:val="32"/>
          <w:szCs w:val="32"/>
        </w:rPr>
        <w:t>结算清单数据导出</w:t>
      </w:r>
      <w:bookmarkEnd w:id="20"/>
    </w:p>
    <w:p w14:paraId="221BECA4">
      <w:pPr>
        <w:spacing w:after="120"/>
        <w:ind w:left="420"/>
        <w:rPr>
          <w:rFonts w:hint="eastAsia"/>
          <w:sz w:val="32"/>
          <w:szCs w:val="32"/>
        </w:rPr>
      </w:pPr>
      <w:r>
        <w:rPr>
          <w:rFonts w:hint="eastAsia"/>
          <w:sz w:val="32"/>
          <w:szCs w:val="32"/>
        </w:rPr>
        <w:t>系统可以按照国家医保结算清单标准接口导出结算清单数据。</w:t>
      </w:r>
    </w:p>
    <w:p w14:paraId="672E4DEB">
      <w:pPr>
        <w:pStyle w:val="5"/>
        <w:numPr>
          <w:numId w:val="0"/>
        </w:numPr>
        <w:spacing w:after="120"/>
        <w:ind w:leftChars="0" w:firstLine="643" w:firstLineChars="200"/>
        <w:rPr>
          <w:sz w:val="32"/>
          <w:szCs w:val="32"/>
        </w:rPr>
      </w:pPr>
      <w:bookmarkStart w:id="21" w:name="_Toc115168251"/>
      <w:r>
        <w:rPr>
          <w:rFonts w:hint="eastAsia"/>
          <w:sz w:val="32"/>
          <w:szCs w:val="32"/>
          <w:lang w:val="en-US" w:eastAsia="zh-CN"/>
        </w:rPr>
        <w:t>（19）</w:t>
      </w:r>
      <w:r>
        <w:rPr>
          <w:rFonts w:hint="eastAsia"/>
          <w:sz w:val="32"/>
          <w:szCs w:val="32"/>
        </w:rPr>
        <w:t>首页手动质控监测</w:t>
      </w:r>
      <w:bookmarkEnd w:id="21"/>
    </w:p>
    <w:p w14:paraId="44D69D92">
      <w:pPr>
        <w:pStyle w:val="16"/>
        <w:rPr>
          <w:rFonts w:hint="eastAsia"/>
          <w:sz w:val="32"/>
          <w:szCs w:val="32"/>
        </w:rPr>
      </w:pPr>
      <w:r>
        <w:rPr>
          <w:rFonts w:hint="eastAsia"/>
          <w:sz w:val="32"/>
          <w:szCs w:val="32"/>
        </w:rPr>
        <w:t>系统需要提供病例的手动质控状况，包含是临床医师、编码员或者质控员质控过的病例展示，统计手动质控病案的病例明细、违规问题、待修改病案的修改进度以及历史修改记录，提供待质控员审核病例的检索、查看病例需要审核的详细信息等。协助质控办、编码员了解手动指控的进度和问题。</w:t>
      </w:r>
    </w:p>
    <w:p w14:paraId="0BC2B220">
      <w:pPr>
        <w:pStyle w:val="5"/>
        <w:numPr>
          <w:numId w:val="0"/>
        </w:numPr>
        <w:ind w:leftChars="0" w:firstLine="643" w:firstLineChars="200"/>
        <w:rPr>
          <w:rFonts w:hint="eastAsia"/>
          <w:sz w:val="32"/>
          <w:szCs w:val="32"/>
        </w:rPr>
      </w:pPr>
      <w:bookmarkStart w:id="22" w:name="_Toc115168252"/>
      <w:r>
        <w:rPr>
          <w:rFonts w:hint="eastAsia"/>
          <w:sz w:val="32"/>
          <w:szCs w:val="32"/>
          <w:lang w:eastAsia="zh-CN"/>
        </w:rPr>
        <w:t>（</w:t>
      </w:r>
      <w:r>
        <w:rPr>
          <w:rFonts w:hint="eastAsia"/>
          <w:sz w:val="32"/>
          <w:szCs w:val="32"/>
          <w:lang w:val="en-US" w:eastAsia="zh-CN"/>
        </w:rPr>
        <w:t>20</w:t>
      </w:r>
      <w:r>
        <w:rPr>
          <w:rFonts w:hint="eastAsia"/>
          <w:sz w:val="32"/>
          <w:szCs w:val="32"/>
          <w:lang w:eastAsia="zh-CN"/>
        </w:rPr>
        <w:t>）</w:t>
      </w:r>
      <w:r>
        <w:rPr>
          <w:rFonts w:hint="eastAsia"/>
          <w:sz w:val="32"/>
          <w:szCs w:val="32"/>
        </w:rPr>
        <w:t>规则管理</w:t>
      </w:r>
      <w:bookmarkEnd w:id="22"/>
      <w:r>
        <w:rPr>
          <w:rFonts w:hint="eastAsia"/>
          <w:sz w:val="32"/>
          <w:szCs w:val="32"/>
        </w:rPr>
        <w:t xml:space="preserve"> </w:t>
      </w:r>
    </w:p>
    <w:p w14:paraId="25540BA0">
      <w:pPr>
        <w:spacing w:after="120"/>
        <w:ind w:firstLine="420"/>
        <w:rPr>
          <w:rFonts w:hint="eastAsia"/>
          <w:sz w:val="32"/>
          <w:szCs w:val="32"/>
        </w:rPr>
      </w:pPr>
      <w:r>
        <w:rPr>
          <w:rFonts w:hint="eastAsia"/>
          <w:sz w:val="32"/>
          <w:szCs w:val="32"/>
        </w:rPr>
        <w:t>系统需要提供西医、中医版的病案首页的规则校验，可对内涵规则的进行配置和维护。</w:t>
      </w:r>
    </w:p>
    <w:p w14:paraId="371E17F8">
      <w:pPr>
        <w:pStyle w:val="5"/>
        <w:numPr>
          <w:numId w:val="0"/>
        </w:numPr>
        <w:ind w:leftChars="0" w:firstLine="643" w:firstLineChars="200"/>
        <w:rPr>
          <w:rFonts w:hint="eastAsia"/>
          <w:sz w:val="32"/>
          <w:szCs w:val="32"/>
        </w:rPr>
      </w:pPr>
      <w:bookmarkStart w:id="23" w:name="_Toc115168253"/>
      <w:r>
        <w:rPr>
          <w:rFonts w:hint="eastAsia"/>
          <w:sz w:val="32"/>
          <w:szCs w:val="32"/>
          <w:lang w:val="en-US" w:eastAsia="zh-CN"/>
        </w:rPr>
        <w:t>（21）</w:t>
      </w:r>
      <w:r>
        <w:rPr>
          <w:rFonts w:hint="eastAsia"/>
          <w:sz w:val="32"/>
          <w:szCs w:val="32"/>
        </w:rPr>
        <w:t>数据管理</w:t>
      </w:r>
      <w:bookmarkEnd w:id="23"/>
    </w:p>
    <w:p w14:paraId="78FD536C">
      <w:pPr>
        <w:spacing w:after="120"/>
        <w:ind w:firstLine="420"/>
        <w:rPr>
          <w:sz w:val="32"/>
          <w:szCs w:val="32"/>
        </w:rPr>
      </w:pPr>
      <w:r>
        <w:rPr>
          <w:rFonts w:hint="eastAsia"/>
          <w:sz w:val="32"/>
          <w:szCs w:val="32"/>
        </w:rPr>
        <w:t>医保清单数据支持修改和导出功能。</w:t>
      </w:r>
    </w:p>
    <w:p w14:paraId="45A1ED1C">
      <w:pPr>
        <w:pStyle w:val="5"/>
        <w:numPr>
          <w:numId w:val="0"/>
        </w:numPr>
        <w:ind w:leftChars="0" w:firstLine="643" w:firstLineChars="200"/>
        <w:rPr>
          <w:sz w:val="32"/>
          <w:szCs w:val="32"/>
          <w:highlight w:val="lightGray"/>
        </w:rPr>
      </w:pPr>
      <w:bookmarkStart w:id="24" w:name="_Toc115168254"/>
      <w:r>
        <w:rPr>
          <w:rFonts w:hint="eastAsia"/>
          <w:sz w:val="32"/>
          <w:szCs w:val="32"/>
          <w:highlight w:val="lightGray"/>
          <w:lang w:val="en-US" w:eastAsia="zh-CN"/>
        </w:rPr>
        <w:t>2.</w:t>
      </w:r>
      <w:r>
        <w:rPr>
          <w:rFonts w:hint="eastAsia"/>
          <w:sz w:val="32"/>
          <w:szCs w:val="32"/>
          <w:highlight w:val="lightGray"/>
        </w:rPr>
        <w:t>DIP分组服务</w:t>
      </w:r>
      <w:bookmarkEnd w:id="24"/>
    </w:p>
    <w:p w14:paraId="7EA30FDB">
      <w:pPr>
        <w:pStyle w:val="16"/>
        <w:rPr>
          <w:rFonts w:hint="eastAsia"/>
          <w:sz w:val="32"/>
          <w:szCs w:val="32"/>
          <w:highlight w:val="lightGray"/>
        </w:rPr>
      </w:pPr>
      <w:r>
        <w:rPr>
          <w:rFonts w:hint="eastAsia"/>
          <w:sz w:val="32"/>
          <w:szCs w:val="32"/>
          <w:highlight w:val="lightGray"/>
        </w:rPr>
        <w:t>支持DIP分组器对采集过来的病案首页数据、医保清单数据进行分组。系统同时支持把从区域DIP平台获取的DIP分组结果离线数据导入系统进行指标监测和数据分析。</w:t>
      </w:r>
    </w:p>
    <w:p w14:paraId="500D4347">
      <w:pPr>
        <w:pStyle w:val="5"/>
        <w:numPr>
          <w:numId w:val="0"/>
        </w:numPr>
        <w:ind w:leftChars="0" w:firstLine="643" w:firstLineChars="200"/>
        <w:rPr>
          <w:sz w:val="32"/>
          <w:szCs w:val="32"/>
          <w:highlight w:val="lightGray"/>
        </w:rPr>
      </w:pPr>
      <w:bookmarkStart w:id="25" w:name="_Toc115168255"/>
      <w:r>
        <w:rPr>
          <w:rFonts w:hint="eastAsia"/>
          <w:sz w:val="32"/>
          <w:szCs w:val="32"/>
          <w:highlight w:val="lightGray"/>
          <w:lang w:val="en-US" w:eastAsia="zh-CN"/>
        </w:rPr>
        <w:t>（1）</w:t>
      </w:r>
      <w:r>
        <w:rPr>
          <w:rFonts w:hint="eastAsia"/>
          <w:sz w:val="32"/>
          <w:szCs w:val="32"/>
          <w:highlight w:val="lightGray"/>
        </w:rPr>
        <w:t>在线分组服务</w:t>
      </w:r>
      <w:bookmarkEnd w:id="25"/>
    </w:p>
    <w:p w14:paraId="054535E7">
      <w:pPr>
        <w:pStyle w:val="16"/>
        <w:rPr>
          <w:rFonts w:hint="eastAsia"/>
          <w:sz w:val="32"/>
          <w:szCs w:val="32"/>
          <w:highlight w:val="lightGray"/>
        </w:rPr>
      </w:pPr>
      <w:r>
        <w:rPr>
          <w:rFonts w:hint="eastAsia"/>
          <w:sz w:val="32"/>
          <w:szCs w:val="32"/>
          <w:highlight w:val="lightGray"/>
        </w:rPr>
        <w:t>提供病例实时在线查询病例分组的服务，病例数据支持两种形式的数据来源和在线分组方式。两种方式分别为手动输入、筛选系统中任意一条病例数据进行分</w:t>
      </w:r>
      <w:r>
        <w:rPr>
          <w:rFonts w:hint="eastAsia"/>
          <w:color w:val="000000"/>
          <w:sz w:val="32"/>
          <w:szCs w:val="32"/>
          <w:highlight w:val="lightGray"/>
        </w:rPr>
        <w:t>组并展示、DIP分组结果及分组流程日志信息。</w:t>
      </w:r>
    </w:p>
    <w:p w14:paraId="2101F958">
      <w:pPr>
        <w:pStyle w:val="5"/>
        <w:numPr>
          <w:numId w:val="0"/>
        </w:numPr>
        <w:ind w:leftChars="0" w:firstLine="643" w:firstLineChars="200"/>
        <w:rPr>
          <w:sz w:val="32"/>
          <w:szCs w:val="32"/>
          <w:highlight w:val="lightGray"/>
        </w:rPr>
      </w:pPr>
      <w:bookmarkStart w:id="26" w:name="_Toc115168256"/>
      <w:r>
        <w:rPr>
          <w:rFonts w:hint="eastAsia"/>
          <w:sz w:val="32"/>
          <w:szCs w:val="32"/>
          <w:highlight w:val="lightGray"/>
          <w:lang w:val="en-US" w:eastAsia="zh-CN"/>
        </w:rPr>
        <w:t>（2）</w:t>
      </w:r>
      <w:r>
        <w:rPr>
          <w:rFonts w:hint="eastAsia"/>
          <w:sz w:val="32"/>
          <w:szCs w:val="32"/>
          <w:highlight w:val="lightGray"/>
        </w:rPr>
        <w:t>分组结果数据接口服务</w:t>
      </w:r>
      <w:bookmarkEnd w:id="26"/>
    </w:p>
    <w:p w14:paraId="7D809F36">
      <w:pPr>
        <w:pStyle w:val="16"/>
        <w:rPr>
          <w:rFonts w:hint="eastAsia"/>
          <w:sz w:val="32"/>
          <w:szCs w:val="32"/>
          <w:highlight w:val="lightGray"/>
        </w:rPr>
      </w:pPr>
      <w:r>
        <w:rPr>
          <w:rFonts w:hint="eastAsia"/>
          <w:sz w:val="32"/>
          <w:szCs w:val="32"/>
          <w:highlight w:val="lightGray"/>
        </w:rPr>
        <w:t>从业务需求出发医院管理者可能在其他系统中展示DIP相关指标，针对系统中存储的首页数据、医保清单数据，可根据首页数据、医保清单数据的分组结果，将科室的DIP指标等数据传输到本院指定系统做后续业务处理。</w:t>
      </w:r>
    </w:p>
    <w:p w14:paraId="4BFA513F">
      <w:pPr>
        <w:pStyle w:val="5"/>
        <w:numPr>
          <w:numId w:val="0"/>
        </w:numPr>
        <w:ind w:leftChars="0" w:firstLine="643" w:firstLineChars="200"/>
        <w:rPr>
          <w:sz w:val="32"/>
          <w:szCs w:val="32"/>
          <w:highlight w:val="lightGray"/>
        </w:rPr>
      </w:pPr>
      <w:bookmarkStart w:id="27" w:name="_Toc115168257"/>
      <w:r>
        <w:rPr>
          <w:rFonts w:hint="eastAsia"/>
          <w:sz w:val="32"/>
          <w:szCs w:val="32"/>
          <w:highlight w:val="lightGray"/>
          <w:lang w:eastAsia="zh-CN"/>
        </w:rPr>
        <w:t>（</w:t>
      </w:r>
      <w:r>
        <w:rPr>
          <w:rFonts w:hint="eastAsia"/>
          <w:sz w:val="32"/>
          <w:szCs w:val="32"/>
          <w:highlight w:val="lightGray"/>
          <w:lang w:val="en-US" w:eastAsia="zh-CN"/>
        </w:rPr>
        <w:t>3</w:t>
      </w:r>
      <w:r>
        <w:rPr>
          <w:rFonts w:hint="eastAsia"/>
          <w:sz w:val="32"/>
          <w:szCs w:val="32"/>
          <w:highlight w:val="lightGray"/>
          <w:lang w:eastAsia="zh-CN"/>
        </w:rPr>
        <w:t>）</w:t>
      </w:r>
      <w:r>
        <w:rPr>
          <w:rFonts w:hint="eastAsia"/>
          <w:sz w:val="32"/>
          <w:szCs w:val="32"/>
          <w:highlight w:val="lightGray"/>
        </w:rPr>
        <w:t>日志服务</w:t>
      </w:r>
      <w:bookmarkEnd w:id="27"/>
    </w:p>
    <w:p w14:paraId="3011D4EB">
      <w:pPr>
        <w:pStyle w:val="16"/>
        <w:rPr>
          <w:rFonts w:hint="eastAsia"/>
          <w:sz w:val="32"/>
          <w:szCs w:val="32"/>
          <w:highlight w:val="lightGray"/>
        </w:rPr>
      </w:pPr>
      <w:r>
        <w:rPr>
          <w:rFonts w:hint="eastAsia"/>
          <w:sz w:val="32"/>
          <w:szCs w:val="32"/>
          <w:highlight w:val="lightGray"/>
        </w:rPr>
        <w:t>需要提供系统的用户访问、操作信息等的记录和查询服务。</w:t>
      </w:r>
    </w:p>
    <w:p w14:paraId="22409179">
      <w:pPr>
        <w:pStyle w:val="5"/>
        <w:numPr>
          <w:numId w:val="0"/>
        </w:numPr>
        <w:ind w:leftChars="0" w:firstLine="643" w:firstLineChars="200"/>
        <w:rPr>
          <w:sz w:val="32"/>
          <w:szCs w:val="32"/>
          <w:highlight w:val="lightGray"/>
        </w:rPr>
      </w:pPr>
      <w:bookmarkStart w:id="28" w:name="_Toc115168258"/>
      <w:r>
        <w:rPr>
          <w:rFonts w:hint="eastAsia"/>
          <w:sz w:val="32"/>
          <w:szCs w:val="32"/>
          <w:highlight w:val="lightGray"/>
          <w:lang w:val="en-US" w:eastAsia="zh-CN"/>
        </w:rPr>
        <w:t>（4）</w:t>
      </w:r>
      <w:r>
        <w:rPr>
          <w:rFonts w:hint="eastAsia"/>
          <w:sz w:val="32"/>
          <w:szCs w:val="32"/>
          <w:highlight w:val="lightGray"/>
        </w:rPr>
        <w:t>ICD对照</w:t>
      </w:r>
      <w:bookmarkEnd w:id="28"/>
    </w:p>
    <w:p w14:paraId="138E6B51">
      <w:pPr>
        <w:pStyle w:val="16"/>
        <w:rPr>
          <w:rFonts w:hint="eastAsia"/>
          <w:sz w:val="32"/>
          <w:szCs w:val="32"/>
          <w:highlight w:val="lightGray"/>
        </w:rPr>
      </w:pPr>
      <w:r>
        <w:rPr>
          <w:rFonts w:hint="eastAsia"/>
          <w:sz w:val="32"/>
          <w:szCs w:val="32"/>
          <w:highlight w:val="lightGray"/>
        </w:rPr>
        <w:t>要求提供医院使用的疾病诊断、手术/操作编码与标准ICD字典的ICD对照服务，同时要求支持用户ICD在线手动匹配确认和离线的ICD对照结果按照模板导入系统的功能。</w:t>
      </w:r>
    </w:p>
    <w:p w14:paraId="6A0ECF2F">
      <w:pPr>
        <w:pStyle w:val="5"/>
        <w:numPr>
          <w:numId w:val="0"/>
        </w:numPr>
        <w:spacing w:after="240"/>
        <w:ind w:leftChars="0" w:firstLine="643" w:firstLineChars="200"/>
        <w:rPr>
          <w:sz w:val="32"/>
          <w:szCs w:val="32"/>
          <w:highlight w:val="lightGray"/>
        </w:rPr>
      </w:pPr>
      <w:bookmarkStart w:id="29" w:name="_Toc115168259"/>
      <w:r>
        <w:rPr>
          <w:rFonts w:hint="eastAsia"/>
          <w:sz w:val="32"/>
          <w:szCs w:val="32"/>
          <w:highlight w:val="lightGray"/>
          <w:lang w:val="en-US" w:eastAsia="zh-CN"/>
        </w:rPr>
        <w:t>（5）</w:t>
      </w:r>
      <w:r>
        <w:rPr>
          <w:rFonts w:hint="eastAsia"/>
          <w:sz w:val="32"/>
          <w:szCs w:val="32"/>
          <w:highlight w:val="lightGray"/>
        </w:rPr>
        <w:t>角色管理</w:t>
      </w:r>
      <w:bookmarkEnd w:id="29"/>
    </w:p>
    <w:p w14:paraId="5060A6EC">
      <w:pPr>
        <w:pStyle w:val="16"/>
        <w:rPr>
          <w:rFonts w:hint="eastAsia"/>
          <w:sz w:val="32"/>
          <w:szCs w:val="32"/>
        </w:rPr>
      </w:pPr>
      <w:r>
        <w:rPr>
          <w:rFonts w:hint="eastAsia"/>
          <w:sz w:val="32"/>
          <w:szCs w:val="32"/>
        </w:rPr>
        <w:t>系统需要满足医院业务情况设置不同用户角色并定义各角色系统可访问的页面菜单权限等。包含常规的角色增加、删除、修改、页面资源访问权限分配等</w:t>
      </w:r>
    </w:p>
    <w:p w14:paraId="099E0BE3">
      <w:pPr>
        <w:pStyle w:val="5"/>
        <w:numPr>
          <w:numId w:val="0"/>
        </w:numPr>
        <w:spacing w:after="240"/>
        <w:ind w:leftChars="0" w:firstLine="643" w:firstLineChars="200"/>
        <w:rPr>
          <w:sz w:val="32"/>
          <w:szCs w:val="32"/>
        </w:rPr>
      </w:pPr>
      <w:bookmarkStart w:id="30" w:name="_Toc115168260"/>
      <w:r>
        <w:rPr>
          <w:rFonts w:hint="eastAsia"/>
          <w:sz w:val="32"/>
          <w:szCs w:val="32"/>
          <w:lang w:val="en-US" w:eastAsia="zh-CN"/>
        </w:rPr>
        <w:t>（6）</w:t>
      </w:r>
      <w:r>
        <w:rPr>
          <w:rFonts w:hint="eastAsia"/>
          <w:sz w:val="32"/>
          <w:szCs w:val="32"/>
        </w:rPr>
        <w:t>用户管理</w:t>
      </w:r>
      <w:bookmarkEnd w:id="30"/>
    </w:p>
    <w:p w14:paraId="0D9DDC31">
      <w:pPr>
        <w:pStyle w:val="16"/>
        <w:rPr>
          <w:sz w:val="32"/>
          <w:szCs w:val="32"/>
        </w:rPr>
      </w:pPr>
      <w:r>
        <w:rPr>
          <w:rFonts w:hint="eastAsia"/>
          <w:color w:val="000000"/>
          <w:sz w:val="32"/>
          <w:szCs w:val="32"/>
        </w:rPr>
        <w:t>系统要求</w:t>
      </w:r>
      <w:r>
        <w:rPr>
          <w:color w:val="000000"/>
          <w:sz w:val="32"/>
          <w:szCs w:val="32"/>
        </w:rPr>
        <w:t>提供</w:t>
      </w:r>
      <w:r>
        <w:rPr>
          <w:rFonts w:hint="eastAsia"/>
          <w:color w:val="000000"/>
          <w:sz w:val="32"/>
          <w:szCs w:val="32"/>
        </w:rPr>
        <w:t>用户信息</w:t>
      </w:r>
      <w:r>
        <w:rPr>
          <w:color w:val="000000"/>
          <w:sz w:val="32"/>
          <w:szCs w:val="32"/>
        </w:rPr>
        <w:t>的</w:t>
      </w:r>
      <w:r>
        <w:rPr>
          <w:rFonts w:hint="eastAsia"/>
          <w:color w:val="000000"/>
          <w:sz w:val="32"/>
          <w:szCs w:val="32"/>
        </w:rPr>
        <w:t>动态维护</w:t>
      </w:r>
      <w:r>
        <w:rPr>
          <w:color w:val="000000"/>
          <w:sz w:val="32"/>
          <w:szCs w:val="32"/>
        </w:rPr>
        <w:t>功能</w:t>
      </w:r>
      <w:r>
        <w:rPr>
          <w:rFonts w:hint="eastAsia"/>
          <w:color w:val="000000"/>
          <w:sz w:val="32"/>
          <w:szCs w:val="32"/>
        </w:rPr>
        <w:t>，</w:t>
      </w:r>
      <w:r>
        <w:rPr>
          <w:rFonts w:hint="eastAsia"/>
          <w:sz w:val="32"/>
          <w:szCs w:val="32"/>
        </w:rPr>
        <w:t>进行用户管理以及所属角色定义，定义系统的用户，实现RBAC的权限模型。包含常规的用户增加、删除、修改、角色分配、权限分配等。</w:t>
      </w:r>
    </w:p>
    <w:p w14:paraId="7DBB67BB">
      <w:pPr>
        <w:pStyle w:val="5"/>
        <w:numPr>
          <w:numId w:val="0"/>
        </w:numPr>
        <w:spacing w:after="240"/>
        <w:ind w:leftChars="0" w:firstLine="643" w:firstLineChars="200"/>
        <w:rPr>
          <w:sz w:val="32"/>
          <w:szCs w:val="32"/>
        </w:rPr>
      </w:pPr>
      <w:bookmarkStart w:id="31" w:name="_Toc115168261"/>
      <w:r>
        <w:rPr>
          <w:rFonts w:hint="eastAsia"/>
          <w:sz w:val="32"/>
          <w:szCs w:val="32"/>
          <w:lang w:val="en-US" w:eastAsia="zh-CN"/>
        </w:rPr>
        <w:t>（7）</w:t>
      </w:r>
      <w:r>
        <w:rPr>
          <w:rFonts w:hint="eastAsia"/>
          <w:sz w:val="32"/>
          <w:szCs w:val="32"/>
        </w:rPr>
        <w:t>组织机构信息管理</w:t>
      </w:r>
      <w:bookmarkEnd w:id="31"/>
    </w:p>
    <w:p w14:paraId="7A1152F2">
      <w:pPr>
        <w:pStyle w:val="16"/>
        <w:rPr>
          <w:rFonts w:hint="eastAsia"/>
          <w:sz w:val="32"/>
          <w:szCs w:val="32"/>
        </w:rPr>
      </w:pPr>
      <w:r>
        <w:rPr>
          <w:rFonts w:hint="eastAsia"/>
          <w:sz w:val="32"/>
          <w:szCs w:val="32"/>
        </w:rPr>
        <w:t>系统要求提供院内临床科室组织结构信息动态增加、删除、修改、隶属关系维护等功能，组织机构至少支持科室、病区、医师层级。</w:t>
      </w:r>
    </w:p>
    <w:p w14:paraId="63587F74">
      <w:pPr>
        <w:pStyle w:val="5"/>
        <w:numPr>
          <w:numId w:val="0"/>
        </w:numPr>
        <w:ind w:leftChars="0" w:firstLine="643" w:firstLineChars="200"/>
        <w:rPr>
          <w:sz w:val="32"/>
          <w:szCs w:val="32"/>
        </w:rPr>
      </w:pPr>
      <w:bookmarkStart w:id="32" w:name="_Toc115168262"/>
      <w:r>
        <w:rPr>
          <w:rFonts w:hint="eastAsia"/>
          <w:sz w:val="32"/>
          <w:szCs w:val="32"/>
          <w:lang w:val="en-US" w:eastAsia="zh-CN"/>
        </w:rPr>
        <w:t>（8）</w:t>
      </w:r>
      <w:r>
        <w:rPr>
          <w:rFonts w:hint="eastAsia"/>
          <w:sz w:val="32"/>
          <w:szCs w:val="32"/>
        </w:rPr>
        <w:t>查询条件</w:t>
      </w:r>
      <w:bookmarkEnd w:id="32"/>
    </w:p>
    <w:p w14:paraId="321196B3">
      <w:pPr>
        <w:pStyle w:val="16"/>
        <w:rPr>
          <w:rFonts w:hint="eastAsia"/>
          <w:sz w:val="32"/>
          <w:szCs w:val="32"/>
        </w:rPr>
      </w:pPr>
      <w:r>
        <w:rPr>
          <w:rFonts w:hint="eastAsia"/>
          <w:sz w:val="32"/>
          <w:szCs w:val="32"/>
        </w:rPr>
        <w:t>特定数据监测场景下（如监测、分析功能等），要求满足不同维度的数据监测结果查询，至少包含时间（月度、年度、自定义时间段）、比较类型（同期比、环比等）等。</w:t>
      </w:r>
    </w:p>
    <w:p w14:paraId="298AC1E1">
      <w:pPr>
        <w:pStyle w:val="5"/>
        <w:numPr>
          <w:numId w:val="0"/>
        </w:numPr>
        <w:ind w:leftChars="0" w:firstLine="643" w:firstLineChars="200"/>
        <w:rPr>
          <w:sz w:val="32"/>
          <w:szCs w:val="32"/>
        </w:rPr>
      </w:pPr>
      <w:bookmarkStart w:id="33" w:name="_Toc115168263"/>
      <w:r>
        <w:rPr>
          <w:rFonts w:hint="eastAsia"/>
          <w:sz w:val="32"/>
          <w:szCs w:val="32"/>
          <w:lang w:val="en-US" w:eastAsia="zh-CN"/>
        </w:rPr>
        <w:t>（9）</w:t>
      </w:r>
      <w:r>
        <w:rPr>
          <w:rFonts w:hint="eastAsia"/>
          <w:sz w:val="32"/>
          <w:szCs w:val="32"/>
        </w:rPr>
        <w:t>图形展现</w:t>
      </w:r>
      <w:bookmarkEnd w:id="33"/>
    </w:p>
    <w:p w14:paraId="2F6B70C3">
      <w:pPr>
        <w:pStyle w:val="16"/>
        <w:rPr>
          <w:rFonts w:hint="eastAsia"/>
          <w:sz w:val="32"/>
          <w:szCs w:val="32"/>
        </w:rPr>
      </w:pPr>
      <w:r>
        <w:rPr>
          <w:rFonts w:hint="eastAsia"/>
          <w:sz w:val="32"/>
          <w:szCs w:val="32"/>
        </w:rPr>
        <w:t>针对系统中图形展现，要求提供丰富多样的图形展现形式，如柱状图、折线图、象限图、极地图、饼图、散点图、柱状-折线混合图等。此外，针对复杂图形为辅助用户理解，要求提供解读性文字描述等。</w:t>
      </w:r>
    </w:p>
    <w:p w14:paraId="12C727F3">
      <w:pPr>
        <w:pStyle w:val="5"/>
        <w:numPr>
          <w:numId w:val="0"/>
        </w:numPr>
        <w:ind w:leftChars="0" w:firstLine="643" w:firstLineChars="200"/>
        <w:rPr>
          <w:sz w:val="32"/>
          <w:szCs w:val="32"/>
        </w:rPr>
      </w:pPr>
      <w:bookmarkStart w:id="34" w:name="_Toc115168264"/>
      <w:r>
        <w:rPr>
          <w:rFonts w:hint="eastAsia"/>
          <w:sz w:val="32"/>
          <w:szCs w:val="32"/>
        </w:rPr>
        <w:t>数据导出</w:t>
      </w:r>
      <w:bookmarkEnd w:id="34"/>
    </w:p>
    <w:p w14:paraId="164D8784">
      <w:pPr>
        <w:pStyle w:val="16"/>
        <w:rPr>
          <w:rFonts w:hint="eastAsia"/>
          <w:sz w:val="32"/>
          <w:szCs w:val="32"/>
        </w:rPr>
      </w:pPr>
      <w:r>
        <w:rPr>
          <w:rFonts w:hint="eastAsia"/>
          <w:sz w:val="32"/>
          <w:szCs w:val="32"/>
        </w:rPr>
        <w:t>为满足数据二次利用，要求系统针对图形和表格支持数据导出功能。图片支持PNG格式导出，表格支持CSV、Excel等格式导出。</w:t>
      </w:r>
    </w:p>
    <w:p w14:paraId="4333819B">
      <w:pPr>
        <w:pStyle w:val="4"/>
        <w:numPr>
          <w:numId w:val="0"/>
        </w:numPr>
        <w:ind w:leftChars="200" w:firstLine="321" w:firstLineChars="100"/>
        <w:rPr>
          <w:sz w:val="32"/>
          <w:szCs w:val="32"/>
        </w:rPr>
      </w:pPr>
      <w:bookmarkStart w:id="35" w:name="_Toc104974670"/>
      <w:bookmarkStart w:id="36" w:name="_Toc104974696"/>
      <w:bookmarkStart w:id="37" w:name="_Toc115168265"/>
      <w:r>
        <w:rPr>
          <w:rFonts w:hint="eastAsia"/>
          <w:sz w:val="32"/>
          <w:szCs w:val="32"/>
          <w:lang w:val="en-US" w:eastAsia="zh-CN"/>
        </w:rPr>
        <w:t xml:space="preserve">3. </w:t>
      </w:r>
      <w:r>
        <w:rPr>
          <w:rFonts w:hint="eastAsia"/>
          <w:sz w:val="32"/>
          <w:szCs w:val="32"/>
        </w:rPr>
        <w:t>DIP医保智能监测</w:t>
      </w:r>
      <w:bookmarkEnd w:id="35"/>
      <w:bookmarkEnd w:id="36"/>
      <w:bookmarkEnd w:id="37"/>
    </w:p>
    <w:p w14:paraId="3F5906E5">
      <w:pPr>
        <w:pStyle w:val="5"/>
        <w:numPr>
          <w:numId w:val="0"/>
        </w:numPr>
        <w:ind w:leftChars="0" w:firstLine="643" w:firstLineChars="200"/>
        <w:rPr>
          <w:sz w:val="32"/>
          <w:szCs w:val="32"/>
        </w:rPr>
      </w:pPr>
      <w:bookmarkStart w:id="38" w:name="_Toc115168266"/>
      <w:r>
        <w:rPr>
          <w:rFonts w:hint="eastAsia"/>
          <w:sz w:val="32"/>
          <w:szCs w:val="32"/>
          <w:lang w:eastAsia="zh-CN"/>
        </w:rPr>
        <w:t>（</w:t>
      </w:r>
      <w:r>
        <w:rPr>
          <w:rFonts w:hint="eastAsia"/>
          <w:sz w:val="32"/>
          <w:szCs w:val="32"/>
          <w:lang w:val="en-US" w:eastAsia="zh-CN"/>
        </w:rPr>
        <w:t>1</w:t>
      </w:r>
      <w:r>
        <w:rPr>
          <w:rFonts w:hint="eastAsia"/>
          <w:sz w:val="32"/>
          <w:szCs w:val="32"/>
          <w:lang w:eastAsia="zh-CN"/>
        </w:rPr>
        <w:t>）</w:t>
      </w:r>
      <w:r>
        <w:rPr>
          <w:rFonts w:hint="eastAsia"/>
          <w:sz w:val="32"/>
          <w:szCs w:val="32"/>
        </w:rPr>
        <w:t>全院盈亏分析</w:t>
      </w:r>
      <w:bookmarkEnd w:id="38"/>
    </w:p>
    <w:p w14:paraId="1C9E096E">
      <w:pPr>
        <w:pStyle w:val="16"/>
        <w:spacing w:after="120"/>
        <w:rPr>
          <w:rFonts w:hint="eastAsia"/>
          <w:sz w:val="32"/>
          <w:szCs w:val="32"/>
        </w:rPr>
      </w:pPr>
      <w:r>
        <w:rPr>
          <w:rFonts w:hint="eastAsia"/>
          <w:sz w:val="32"/>
          <w:szCs w:val="32"/>
        </w:rPr>
        <w:t>结合DIP付费标准，统计分析全院费用收支、结余、结余和亏损病例数、患者各类费用使用和构成等情况。</w:t>
      </w:r>
    </w:p>
    <w:p w14:paraId="41A6E4A6">
      <w:pPr>
        <w:pStyle w:val="5"/>
        <w:numPr>
          <w:numId w:val="0"/>
        </w:numPr>
        <w:ind w:leftChars="0" w:firstLine="643" w:firstLineChars="200"/>
        <w:rPr>
          <w:sz w:val="32"/>
          <w:szCs w:val="32"/>
        </w:rPr>
      </w:pPr>
      <w:bookmarkStart w:id="39" w:name="_Toc115168267"/>
      <w:r>
        <w:rPr>
          <w:rFonts w:hint="eastAsia"/>
          <w:sz w:val="32"/>
          <w:szCs w:val="32"/>
          <w:lang w:eastAsia="zh-CN"/>
        </w:rPr>
        <w:t>（</w:t>
      </w:r>
      <w:r>
        <w:rPr>
          <w:rFonts w:hint="eastAsia"/>
          <w:sz w:val="32"/>
          <w:szCs w:val="32"/>
          <w:lang w:val="en-US" w:eastAsia="zh-CN"/>
        </w:rPr>
        <w:t>2</w:t>
      </w:r>
      <w:r>
        <w:rPr>
          <w:rFonts w:hint="eastAsia"/>
          <w:sz w:val="32"/>
          <w:szCs w:val="32"/>
          <w:lang w:eastAsia="zh-CN"/>
        </w:rPr>
        <w:t>）</w:t>
      </w:r>
      <w:r>
        <w:rPr>
          <w:rFonts w:hint="eastAsia"/>
          <w:sz w:val="32"/>
          <w:szCs w:val="32"/>
        </w:rPr>
        <w:t>科室盈亏分析</w:t>
      </w:r>
      <w:bookmarkEnd w:id="39"/>
    </w:p>
    <w:p w14:paraId="068CA0A2">
      <w:pPr>
        <w:pStyle w:val="16"/>
        <w:spacing w:after="120"/>
        <w:rPr>
          <w:rFonts w:hint="eastAsia"/>
          <w:sz w:val="32"/>
          <w:szCs w:val="32"/>
        </w:rPr>
      </w:pPr>
      <w:r>
        <w:rPr>
          <w:rFonts w:hint="eastAsia" w:ascii="宋体" w:hAnsi="宋体" w:cs="宋体"/>
          <w:color w:val="000000"/>
          <w:kern w:val="0"/>
          <w:sz w:val="32"/>
          <w:szCs w:val="32"/>
        </w:rPr>
        <w:t>结合DIP付费标准，统计分析科室费用收支、结余、结余和亏损病例数、患者各类费用使用和构成等情况</w:t>
      </w:r>
    </w:p>
    <w:p w14:paraId="38A7F373">
      <w:pPr>
        <w:pStyle w:val="5"/>
        <w:numPr>
          <w:numId w:val="0"/>
        </w:numPr>
        <w:ind w:leftChars="0" w:firstLine="643" w:firstLineChars="200"/>
        <w:rPr>
          <w:sz w:val="32"/>
          <w:szCs w:val="32"/>
        </w:rPr>
      </w:pPr>
      <w:bookmarkStart w:id="40" w:name="_Toc115168268"/>
      <w:r>
        <w:rPr>
          <w:rFonts w:hint="eastAsia"/>
          <w:sz w:val="32"/>
          <w:szCs w:val="32"/>
          <w:lang w:val="en-US" w:eastAsia="zh-CN"/>
        </w:rPr>
        <w:t>（3）</w:t>
      </w:r>
      <w:r>
        <w:rPr>
          <w:rFonts w:hint="eastAsia"/>
          <w:sz w:val="32"/>
          <w:szCs w:val="32"/>
        </w:rPr>
        <w:t>医生盈亏分析</w:t>
      </w:r>
      <w:bookmarkEnd w:id="40"/>
    </w:p>
    <w:p w14:paraId="09660A33">
      <w:pPr>
        <w:pStyle w:val="16"/>
        <w:spacing w:after="120"/>
        <w:rPr>
          <w:sz w:val="32"/>
          <w:szCs w:val="32"/>
        </w:rPr>
      </w:pPr>
      <w:r>
        <w:rPr>
          <w:rFonts w:hint="eastAsia" w:ascii="宋体" w:hAnsi="宋体" w:cs="宋体"/>
          <w:color w:val="000000"/>
          <w:kern w:val="0"/>
          <w:sz w:val="32"/>
          <w:szCs w:val="32"/>
        </w:rPr>
        <w:t>结合DIP付费标准，统计分析医生费用收支、结余、结余和亏损病例数、患者各类费用使用和构成等情况。</w:t>
      </w:r>
    </w:p>
    <w:p w14:paraId="546618F9">
      <w:pPr>
        <w:pStyle w:val="5"/>
        <w:numPr>
          <w:numId w:val="0"/>
        </w:numPr>
        <w:ind w:leftChars="0" w:firstLine="643" w:firstLineChars="200"/>
        <w:rPr>
          <w:sz w:val="32"/>
          <w:szCs w:val="32"/>
        </w:rPr>
      </w:pPr>
      <w:bookmarkStart w:id="41" w:name="_Toc115168269"/>
      <w:r>
        <w:rPr>
          <w:rFonts w:hint="eastAsia"/>
          <w:sz w:val="32"/>
          <w:szCs w:val="32"/>
          <w:lang w:eastAsia="zh-CN"/>
        </w:rPr>
        <w:t>（</w:t>
      </w:r>
      <w:r>
        <w:rPr>
          <w:rFonts w:hint="eastAsia"/>
          <w:sz w:val="32"/>
          <w:szCs w:val="32"/>
          <w:lang w:val="en-US" w:eastAsia="zh-CN"/>
        </w:rPr>
        <w:t>4</w:t>
      </w:r>
      <w:r>
        <w:rPr>
          <w:rFonts w:hint="eastAsia"/>
          <w:sz w:val="32"/>
          <w:szCs w:val="32"/>
          <w:lang w:eastAsia="zh-CN"/>
        </w:rPr>
        <w:t>）</w:t>
      </w:r>
      <w:r>
        <w:rPr>
          <w:rFonts w:hint="eastAsia"/>
          <w:sz w:val="32"/>
          <w:szCs w:val="32"/>
        </w:rPr>
        <w:t>DIP盈亏分析</w:t>
      </w:r>
      <w:bookmarkEnd w:id="41"/>
    </w:p>
    <w:p w14:paraId="2B9BA277">
      <w:pPr>
        <w:pStyle w:val="16"/>
        <w:spacing w:after="120"/>
        <w:ind w:firstLine="960" w:firstLineChars="300"/>
        <w:rPr>
          <w:rFonts w:hint="eastAsia"/>
          <w:sz w:val="32"/>
          <w:szCs w:val="32"/>
        </w:rPr>
      </w:pPr>
      <w:r>
        <w:rPr>
          <w:rFonts w:hint="eastAsia" w:ascii="宋体" w:hAnsi="宋体" w:cs="宋体"/>
          <w:color w:val="000000"/>
          <w:kern w:val="0"/>
          <w:sz w:val="32"/>
          <w:szCs w:val="32"/>
        </w:rPr>
        <w:t>结合DIP付费标准，统计分析DIP病种费用收支、结余和亏损病例数、患者各类费用使用和构成等情况</w:t>
      </w:r>
      <w:r>
        <w:rPr>
          <w:rFonts w:hint="eastAsia"/>
          <w:sz w:val="32"/>
          <w:szCs w:val="32"/>
        </w:rPr>
        <w:t>。</w:t>
      </w:r>
      <w:r>
        <w:rPr>
          <w:rFonts w:hint="eastAsia" w:ascii="宋体" w:hAnsi="宋体" w:cs="宋体"/>
          <w:color w:val="000000"/>
          <w:kern w:val="0"/>
          <w:sz w:val="32"/>
          <w:szCs w:val="32"/>
        </w:rPr>
        <w:t>查询特定条件下的病例明细及其各自的结余和费用使用情况。</w:t>
      </w:r>
    </w:p>
    <w:p w14:paraId="6E83DE27">
      <w:pPr>
        <w:pStyle w:val="5"/>
        <w:numPr>
          <w:numId w:val="0"/>
        </w:numPr>
        <w:ind w:leftChars="0" w:firstLine="643" w:firstLineChars="200"/>
        <w:rPr>
          <w:sz w:val="32"/>
          <w:szCs w:val="32"/>
        </w:rPr>
      </w:pPr>
      <w:bookmarkStart w:id="42" w:name="_Toc115168270"/>
      <w:r>
        <w:rPr>
          <w:rFonts w:hint="eastAsia"/>
          <w:sz w:val="32"/>
          <w:szCs w:val="32"/>
          <w:lang w:val="en-US" w:eastAsia="zh-CN"/>
        </w:rPr>
        <w:t>（5）</w:t>
      </w:r>
      <w:r>
        <w:rPr>
          <w:rFonts w:hint="eastAsia"/>
          <w:sz w:val="32"/>
          <w:szCs w:val="32"/>
        </w:rPr>
        <w:t>病例盈亏分析</w:t>
      </w:r>
      <w:bookmarkEnd w:id="42"/>
    </w:p>
    <w:p w14:paraId="51871FE2">
      <w:pPr>
        <w:pStyle w:val="16"/>
        <w:spacing w:after="120"/>
        <w:ind w:firstLine="960" w:firstLineChars="300"/>
        <w:rPr>
          <w:rFonts w:hint="eastAsia"/>
          <w:sz w:val="32"/>
          <w:szCs w:val="32"/>
        </w:rPr>
      </w:pPr>
      <w:r>
        <w:rPr>
          <w:rFonts w:hint="eastAsia" w:ascii="宋体" w:hAnsi="宋体" w:cs="宋体"/>
          <w:color w:val="000000"/>
          <w:kern w:val="0"/>
          <w:sz w:val="32"/>
          <w:szCs w:val="32"/>
        </w:rPr>
        <w:t>结合DIP付费标准，统计分析每一条病例的费用收支、结余和亏损情况、患者各类费用使用和构成等情况</w:t>
      </w:r>
      <w:r>
        <w:rPr>
          <w:rFonts w:hint="eastAsia"/>
          <w:sz w:val="32"/>
          <w:szCs w:val="32"/>
        </w:rPr>
        <w:t>并对特定时间段内亏损病例、结余病例等各类病例数进行统计。</w:t>
      </w:r>
    </w:p>
    <w:p w14:paraId="13E3B315">
      <w:pPr>
        <w:pStyle w:val="5"/>
        <w:numPr>
          <w:numId w:val="0"/>
        </w:numPr>
        <w:ind w:leftChars="0" w:firstLine="643" w:firstLineChars="200"/>
        <w:rPr>
          <w:sz w:val="32"/>
          <w:szCs w:val="32"/>
        </w:rPr>
      </w:pPr>
      <w:bookmarkStart w:id="43" w:name="_Toc115168271"/>
      <w:r>
        <w:rPr>
          <w:rFonts w:hint="eastAsia"/>
          <w:sz w:val="32"/>
          <w:szCs w:val="32"/>
          <w:lang w:val="en-US" w:eastAsia="zh-CN"/>
        </w:rPr>
        <w:t>（6）</w:t>
      </w:r>
      <w:r>
        <w:rPr>
          <w:rFonts w:hint="eastAsia"/>
          <w:sz w:val="32"/>
          <w:szCs w:val="32"/>
        </w:rPr>
        <w:t>费用极值病例</w:t>
      </w:r>
      <w:bookmarkEnd w:id="43"/>
    </w:p>
    <w:p w14:paraId="49AE4B7B">
      <w:pPr>
        <w:pStyle w:val="16"/>
        <w:spacing w:after="120"/>
        <w:rPr>
          <w:sz w:val="32"/>
          <w:szCs w:val="32"/>
        </w:rPr>
      </w:pPr>
      <w:r>
        <w:rPr>
          <w:rFonts w:hint="eastAsia"/>
          <w:sz w:val="32"/>
          <w:szCs w:val="32"/>
        </w:rPr>
        <w:t>费用极值分析，筛选出费用极高或极低的病例，以便后续</w:t>
      </w:r>
      <w:r>
        <w:rPr>
          <w:rFonts w:hint="eastAsia" w:ascii="宋体" w:hAnsi="宋体" w:cs="宋体"/>
          <w:color w:val="000000"/>
          <w:kern w:val="0"/>
          <w:sz w:val="32"/>
          <w:szCs w:val="32"/>
        </w:rPr>
        <w:t>DIP</w:t>
      </w:r>
      <w:r>
        <w:rPr>
          <w:rFonts w:hint="eastAsia"/>
          <w:sz w:val="32"/>
          <w:szCs w:val="32"/>
        </w:rPr>
        <w:t>付费后可以申请选择恰当的支付方式，避免产生损失。从医疗质量管理角度监测死亡病例情况，尤其是低风险组死亡病例。</w:t>
      </w:r>
    </w:p>
    <w:p w14:paraId="1D9A17FA">
      <w:pPr>
        <w:pStyle w:val="5"/>
        <w:numPr>
          <w:numId w:val="0"/>
        </w:numPr>
        <w:ind w:leftChars="0" w:firstLine="643" w:firstLineChars="200"/>
        <w:rPr>
          <w:sz w:val="32"/>
          <w:szCs w:val="32"/>
        </w:rPr>
      </w:pPr>
      <w:bookmarkStart w:id="44" w:name="_Toc115168272"/>
      <w:r>
        <w:rPr>
          <w:rFonts w:hint="eastAsia"/>
          <w:sz w:val="32"/>
          <w:szCs w:val="32"/>
          <w:lang w:val="en-US" w:eastAsia="zh-CN"/>
        </w:rPr>
        <w:t>（7）</w:t>
      </w:r>
      <w:r>
        <w:rPr>
          <w:rFonts w:hint="eastAsia"/>
          <w:sz w:val="32"/>
          <w:szCs w:val="32"/>
        </w:rPr>
        <w:t>某类费用占比异常病例</w:t>
      </w:r>
      <w:bookmarkEnd w:id="44"/>
    </w:p>
    <w:p w14:paraId="732A1322">
      <w:pPr>
        <w:pStyle w:val="16"/>
        <w:spacing w:after="120"/>
        <w:rPr>
          <w:rFonts w:hint="eastAsia"/>
          <w:sz w:val="32"/>
          <w:szCs w:val="32"/>
        </w:rPr>
      </w:pPr>
      <w:r>
        <w:rPr>
          <w:rFonts w:hint="eastAsia"/>
          <w:sz w:val="32"/>
          <w:szCs w:val="32"/>
        </w:rPr>
        <w:t>费用占比超高分析，筛选出某类费用占比异常的病例，如耗占比、药占比超高病例，以便筛选出疑似存在不合理诊疗、过度医疗等行为。</w:t>
      </w:r>
    </w:p>
    <w:p w14:paraId="3F4FD1C6">
      <w:pPr>
        <w:pStyle w:val="5"/>
        <w:numPr>
          <w:numId w:val="0"/>
        </w:numPr>
        <w:tabs>
          <w:tab w:val="left" w:pos="709"/>
          <w:tab w:val="clear" w:pos="851"/>
        </w:tabs>
        <w:spacing w:line="360" w:lineRule="auto"/>
        <w:ind w:leftChars="0" w:firstLine="643" w:firstLineChars="200"/>
        <w:rPr>
          <w:rFonts w:hint="eastAsia" w:ascii="Arial" w:hAnsi="Arial"/>
          <w:sz w:val="32"/>
          <w:szCs w:val="32"/>
        </w:rPr>
      </w:pPr>
      <w:bookmarkStart w:id="45" w:name="_Toc115168273"/>
      <w:bookmarkStart w:id="46" w:name="_Toc24855"/>
      <w:r>
        <w:rPr>
          <w:rFonts w:hint="eastAsia"/>
          <w:sz w:val="32"/>
          <w:szCs w:val="32"/>
          <w:lang w:val="en-US" w:eastAsia="zh-CN"/>
        </w:rPr>
        <w:t>（8）</w:t>
      </w:r>
      <w:r>
        <w:rPr>
          <w:rFonts w:hint="eastAsia" w:ascii="Arial" w:hAnsi="Arial"/>
          <w:sz w:val="32"/>
          <w:szCs w:val="32"/>
        </w:rPr>
        <w:t>二次住院病例监测</w:t>
      </w:r>
      <w:bookmarkEnd w:id="45"/>
      <w:bookmarkEnd w:id="46"/>
    </w:p>
    <w:p w14:paraId="6CF15C8C">
      <w:pPr>
        <w:spacing w:after="120" w:line="360" w:lineRule="auto"/>
        <w:ind w:firstLine="640" w:firstLineChars="200"/>
        <w:rPr>
          <w:rFonts w:hint="eastAsia" w:ascii="宋体" w:hAnsi="宋体" w:cs="宋体"/>
          <w:sz w:val="32"/>
          <w:szCs w:val="32"/>
          <w:lang w:val="zh-TW" w:eastAsia="zh-TW" w:bidi="zh-TW"/>
        </w:rPr>
      </w:pPr>
      <w:r>
        <w:rPr>
          <w:rFonts w:hint="eastAsia" w:ascii="宋体" w:hAnsi="宋体" w:cs="宋体"/>
          <w:sz w:val="32"/>
          <w:szCs w:val="32"/>
          <w:lang w:val="zh-TW" w:eastAsia="zh-TW" w:bidi="zh-TW"/>
        </w:rPr>
        <w:t>系统提供任意时间段内</w:t>
      </w:r>
      <w:r>
        <w:rPr>
          <w:rFonts w:hint="eastAsia" w:ascii="宋体" w:hAnsi="宋体" w:cs="宋体"/>
          <w:sz w:val="32"/>
          <w:szCs w:val="32"/>
          <w:lang w:bidi="zh-TW"/>
        </w:rPr>
        <w:t>对</w:t>
      </w:r>
      <w:r>
        <w:rPr>
          <w:rFonts w:hint="eastAsia"/>
          <w:sz w:val="32"/>
          <w:szCs w:val="32"/>
        </w:rPr>
        <w:t>1日再入院、7日再入院、14日再入院、31日再入院的病历进行统计，</w:t>
      </w:r>
      <w:r>
        <w:rPr>
          <w:rFonts w:hint="eastAsia" w:ascii="宋体" w:hAnsi="宋体" w:cs="宋体"/>
          <w:sz w:val="32"/>
          <w:szCs w:val="32"/>
          <w:lang w:val="zh-TW" w:eastAsia="zh-TW" w:bidi="zh-TW"/>
        </w:rPr>
        <w:t>同时能监测出这些病例数占全院的比例、科室内部病例占比等，系统支持费用类别自定义，如药品占比、耗材占比、检查费占比等。</w:t>
      </w:r>
    </w:p>
    <w:p w14:paraId="76F194E0">
      <w:pPr>
        <w:spacing w:after="120"/>
        <w:rPr>
          <w:rFonts w:hint="eastAsia"/>
          <w:sz w:val="32"/>
          <w:szCs w:val="32"/>
        </w:rPr>
      </w:pPr>
    </w:p>
    <w:p w14:paraId="34CC1FFD">
      <w:pPr>
        <w:pStyle w:val="5"/>
        <w:numPr>
          <w:numId w:val="0"/>
        </w:numPr>
        <w:tabs>
          <w:tab w:val="left" w:pos="709"/>
          <w:tab w:val="clear" w:pos="851"/>
        </w:tabs>
        <w:spacing w:line="360" w:lineRule="auto"/>
        <w:ind w:leftChars="0" w:firstLine="643" w:firstLineChars="200"/>
        <w:rPr>
          <w:rFonts w:hint="eastAsia" w:ascii="Arial" w:hAnsi="Arial"/>
          <w:sz w:val="32"/>
          <w:szCs w:val="32"/>
        </w:rPr>
      </w:pPr>
      <w:bookmarkStart w:id="47" w:name="_Toc6136"/>
      <w:bookmarkStart w:id="48" w:name="_Toc115168274"/>
      <w:r>
        <w:rPr>
          <w:rFonts w:hint="eastAsia"/>
          <w:sz w:val="32"/>
          <w:szCs w:val="32"/>
          <w:lang w:val="en-US" w:eastAsia="zh-CN"/>
        </w:rPr>
        <w:t>（9）</w:t>
      </w:r>
      <w:r>
        <w:rPr>
          <w:rFonts w:hint="eastAsia" w:ascii="Arial" w:hAnsi="Arial"/>
          <w:sz w:val="32"/>
          <w:szCs w:val="32"/>
        </w:rPr>
        <w:t>一日住院病例监测</w:t>
      </w:r>
      <w:bookmarkEnd w:id="47"/>
      <w:bookmarkEnd w:id="48"/>
    </w:p>
    <w:p w14:paraId="3D34FB7B">
      <w:pPr>
        <w:spacing w:after="120" w:line="360" w:lineRule="auto"/>
        <w:ind w:firstLine="640" w:firstLineChars="200"/>
        <w:rPr>
          <w:rFonts w:hint="eastAsia" w:ascii="宋体" w:hAnsi="宋体" w:cs="宋体"/>
          <w:sz w:val="32"/>
          <w:szCs w:val="32"/>
          <w:lang w:val="zh-TW" w:eastAsia="zh-TW" w:bidi="zh-TW"/>
        </w:rPr>
      </w:pPr>
      <w:r>
        <w:rPr>
          <w:rFonts w:hint="eastAsia" w:ascii="宋体" w:hAnsi="宋体" w:cs="宋体"/>
          <w:sz w:val="32"/>
          <w:szCs w:val="32"/>
          <w:lang w:val="zh-TW" w:eastAsia="zh-TW" w:bidi="zh-TW"/>
        </w:rPr>
        <w:t>系统提供任意时间段内</w:t>
      </w:r>
      <w:r>
        <w:rPr>
          <w:rFonts w:hint="eastAsia" w:ascii="宋体" w:hAnsi="宋体" w:cs="宋体"/>
          <w:sz w:val="32"/>
          <w:szCs w:val="32"/>
          <w:lang w:bidi="zh-TW"/>
        </w:rPr>
        <w:t>对</w:t>
      </w:r>
      <w:r>
        <w:rPr>
          <w:rFonts w:hint="eastAsia"/>
          <w:sz w:val="32"/>
          <w:szCs w:val="32"/>
        </w:rPr>
        <w:t>1日住院、2日住院的病历进行统计，</w:t>
      </w:r>
      <w:r>
        <w:rPr>
          <w:rFonts w:hint="eastAsia" w:ascii="宋体" w:hAnsi="宋体" w:cs="宋体"/>
          <w:sz w:val="32"/>
          <w:szCs w:val="32"/>
          <w:lang w:val="zh-TW" w:eastAsia="zh-TW" w:bidi="zh-TW"/>
        </w:rPr>
        <w:t>同时能监测出这些病例数占全院的比例、科室内部病例占比等，系统支持费用类别自定义，如药品占比、耗材占比、检查费占比等。</w:t>
      </w:r>
    </w:p>
    <w:p w14:paraId="3FDFCF55">
      <w:pPr>
        <w:pStyle w:val="5"/>
        <w:numPr>
          <w:numId w:val="0"/>
        </w:numPr>
        <w:ind w:leftChars="0" w:firstLine="643" w:firstLineChars="200"/>
        <w:rPr>
          <w:sz w:val="32"/>
          <w:szCs w:val="32"/>
        </w:rPr>
      </w:pPr>
      <w:bookmarkStart w:id="49" w:name="_Toc115168275"/>
      <w:r>
        <w:rPr>
          <w:rFonts w:hint="eastAsia"/>
          <w:sz w:val="32"/>
          <w:szCs w:val="32"/>
          <w:lang w:val="en-US" w:eastAsia="zh-CN"/>
        </w:rPr>
        <w:t>（10）</w:t>
      </w:r>
      <w:r>
        <w:rPr>
          <w:rFonts w:hint="eastAsia"/>
          <w:sz w:val="32"/>
          <w:szCs w:val="32"/>
        </w:rPr>
        <w:t>重点病种分析</w:t>
      </w:r>
      <w:bookmarkEnd w:id="49"/>
    </w:p>
    <w:p w14:paraId="2DBF9F7B">
      <w:pPr>
        <w:pStyle w:val="16"/>
        <w:spacing w:after="120"/>
        <w:rPr>
          <w:rFonts w:hint="eastAsia"/>
          <w:sz w:val="32"/>
          <w:szCs w:val="32"/>
        </w:rPr>
      </w:pPr>
      <w:r>
        <w:rPr>
          <w:rFonts w:hint="eastAsia"/>
          <w:sz w:val="32"/>
          <w:szCs w:val="32"/>
        </w:rPr>
        <w:t>高人次病种监测，针对医院出院人数较高的病种进行监测，以了解医院特色病种的盈亏、收治情况等。</w:t>
      </w:r>
    </w:p>
    <w:p w14:paraId="753393A5">
      <w:pPr>
        <w:pStyle w:val="16"/>
        <w:spacing w:after="120"/>
        <w:rPr>
          <w:sz w:val="32"/>
          <w:szCs w:val="32"/>
        </w:rPr>
      </w:pPr>
      <w:r>
        <w:rPr>
          <w:rFonts w:hint="eastAsia"/>
          <w:sz w:val="32"/>
          <w:szCs w:val="32"/>
        </w:rPr>
        <w:t>高费用病种监测，针对病种总费用较高的病种的病例数、收治结余等情况进行监测，此类病种作为后续基金量的大头，是管理者的重点关注对象。</w:t>
      </w:r>
    </w:p>
    <w:p w14:paraId="5D371321">
      <w:pPr>
        <w:pStyle w:val="16"/>
        <w:spacing w:after="120"/>
        <w:ind w:left="0" w:leftChars="0" w:firstLine="640" w:firstLineChars="200"/>
        <w:rPr>
          <w:sz w:val="32"/>
          <w:szCs w:val="32"/>
        </w:rPr>
      </w:pPr>
      <w:r>
        <w:rPr>
          <w:rFonts w:hint="eastAsia"/>
          <w:sz w:val="32"/>
          <w:szCs w:val="32"/>
        </w:rPr>
        <w:t>高亏损病种监测，从医院经营角度，监测出医院亏损严重的疾病类型，为后续医疗费用、成本控制提供问题导向。</w:t>
      </w:r>
    </w:p>
    <w:p w14:paraId="1DDCDD9A">
      <w:pPr>
        <w:pStyle w:val="16"/>
        <w:spacing w:after="120"/>
        <w:rPr>
          <w:sz w:val="32"/>
          <w:szCs w:val="32"/>
        </w:rPr>
      </w:pPr>
      <w:r>
        <w:rPr>
          <w:rFonts w:hint="eastAsia"/>
          <w:sz w:val="32"/>
          <w:szCs w:val="32"/>
        </w:rPr>
        <w:t>高结余病种监测，从医院经营角度，监测出医院优势、结余最多的疾病类型，为后续病种结构调整提供数据支撑。</w:t>
      </w:r>
    </w:p>
    <w:p w14:paraId="4AE43BBD">
      <w:pPr>
        <w:pStyle w:val="5"/>
        <w:numPr>
          <w:numId w:val="0"/>
        </w:numPr>
        <w:ind w:leftChars="0" w:firstLine="643" w:firstLineChars="200"/>
        <w:rPr>
          <w:sz w:val="32"/>
          <w:szCs w:val="32"/>
        </w:rPr>
      </w:pPr>
      <w:bookmarkStart w:id="50" w:name="_Toc115168276"/>
      <w:r>
        <w:rPr>
          <w:rFonts w:hint="eastAsia"/>
          <w:sz w:val="32"/>
          <w:szCs w:val="32"/>
          <w:lang w:val="en-US" w:eastAsia="zh-CN"/>
        </w:rPr>
        <w:t>（11）</w:t>
      </w:r>
      <w:r>
        <w:rPr>
          <w:rFonts w:hint="eastAsia"/>
          <w:sz w:val="32"/>
          <w:szCs w:val="32"/>
        </w:rPr>
        <w:t>相似病种推荐</w:t>
      </w:r>
      <w:bookmarkEnd w:id="50"/>
    </w:p>
    <w:p w14:paraId="61115DEA">
      <w:pPr>
        <w:pStyle w:val="16"/>
        <w:rPr>
          <w:rFonts w:hint="eastAsia"/>
          <w:sz w:val="32"/>
          <w:szCs w:val="32"/>
        </w:rPr>
      </w:pPr>
      <w:r>
        <w:rPr>
          <w:rFonts w:hint="eastAsia"/>
          <w:sz w:val="32"/>
          <w:szCs w:val="32"/>
        </w:rPr>
        <w:t>根据患者当前诊断与手术从不同纬度推荐相似病种，通过病种间的对比以辅助医院优化患者病案信息以及院内病种结构。</w:t>
      </w:r>
    </w:p>
    <w:p w14:paraId="08C239F9">
      <w:pPr>
        <w:pStyle w:val="5"/>
        <w:numPr>
          <w:numId w:val="0"/>
        </w:numPr>
        <w:ind w:leftChars="0" w:firstLine="643" w:firstLineChars="200"/>
        <w:rPr>
          <w:sz w:val="32"/>
          <w:szCs w:val="32"/>
        </w:rPr>
      </w:pPr>
      <w:bookmarkStart w:id="51" w:name="_Toc115168277"/>
      <w:r>
        <w:rPr>
          <w:rFonts w:hint="eastAsia"/>
          <w:sz w:val="32"/>
          <w:szCs w:val="32"/>
          <w:lang w:val="en-US" w:eastAsia="zh-CN"/>
        </w:rPr>
        <w:t>（12）</w:t>
      </w:r>
      <w:r>
        <w:rPr>
          <w:rFonts w:hint="eastAsia"/>
          <w:sz w:val="32"/>
          <w:szCs w:val="32"/>
        </w:rPr>
        <w:t>DIP模拟付费</w:t>
      </w:r>
      <w:bookmarkEnd w:id="51"/>
    </w:p>
    <w:p w14:paraId="4DFAF9DD">
      <w:pPr>
        <w:pStyle w:val="16"/>
        <w:spacing w:after="120"/>
        <w:rPr>
          <w:rFonts w:hint="eastAsia"/>
          <w:sz w:val="32"/>
          <w:szCs w:val="32"/>
        </w:rPr>
      </w:pPr>
      <w:r>
        <w:rPr>
          <w:rFonts w:hint="eastAsia" w:ascii="宋体" w:hAnsi="宋体" w:cs="宋体"/>
          <w:color w:val="000000"/>
          <w:kern w:val="0"/>
          <w:sz w:val="32"/>
          <w:szCs w:val="32"/>
        </w:rPr>
        <w:t>在患者出院前，医院上报医保局结算前，为医院医保管理着提供患者按DIP付费的模拟结算功能，以便了解各患者费用结算信息、医保结算清单、DIP分组结果、DIP支付标准及预计结余情况等</w:t>
      </w:r>
      <w:r>
        <w:rPr>
          <w:rFonts w:hint="eastAsia"/>
          <w:sz w:val="32"/>
          <w:szCs w:val="32"/>
        </w:rPr>
        <w:t>。</w:t>
      </w:r>
    </w:p>
    <w:p w14:paraId="62339FD8">
      <w:pPr>
        <w:pStyle w:val="16"/>
        <w:spacing w:after="120"/>
        <w:rPr>
          <w:rFonts w:hint="default"/>
          <w:sz w:val="32"/>
          <w:szCs w:val="32"/>
          <w:lang w:val="en-US"/>
        </w:rPr>
      </w:pPr>
      <w:r>
        <w:rPr>
          <w:rFonts w:hint="eastAsia"/>
          <w:sz w:val="32"/>
          <w:szCs w:val="32"/>
          <w:lang w:val="en-US" w:eastAsia="zh-CN"/>
        </w:rPr>
        <w:t>（13）年度、季度、月度DIP支付情况分析报告出具。</w:t>
      </w:r>
    </w:p>
    <w:p w14:paraId="0F1D843B">
      <w:pPr>
        <w:pStyle w:val="5"/>
        <w:numPr>
          <w:numId w:val="0"/>
        </w:numPr>
        <w:ind w:leftChars="0" w:firstLine="643" w:firstLineChars="200"/>
        <w:rPr>
          <w:sz w:val="32"/>
          <w:szCs w:val="32"/>
        </w:rPr>
      </w:pPr>
      <w:bookmarkStart w:id="52" w:name="_Toc115168278"/>
      <w:r>
        <w:rPr>
          <w:rFonts w:hint="eastAsia"/>
          <w:sz w:val="32"/>
          <w:szCs w:val="32"/>
          <w:lang w:val="en-US" w:eastAsia="zh-CN"/>
        </w:rPr>
        <w:t>4.</w:t>
      </w:r>
      <w:r>
        <w:rPr>
          <w:rFonts w:hint="eastAsia"/>
          <w:sz w:val="32"/>
          <w:szCs w:val="32"/>
        </w:rPr>
        <w:t>医保对账管理</w:t>
      </w:r>
      <w:bookmarkEnd w:id="52"/>
    </w:p>
    <w:p w14:paraId="47652FDE">
      <w:pPr>
        <w:pStyle w:val="16"/>
        <w:spacing w:after="120"/>
        <w:rPr>
          <w:sz w:val="32"/>
          <w:szCs w:val="32"/>
        </w:rPr>
      </w:pPr>
      <w:r>
        <w:rPr>
          <w:rFonts w:hint="eastAsia" w:ascii="宋体" w:hAnsi="宋体" w:cs="宋体"/>
          <w:color w:val="000000"/>
          <w:kern w:val="0"/>
          <w:sz w:val="32"/>
          <w:szCs w:val="32"/>
        </w:rPr>
        <w:t>提供任意时间段内相同病例院内使用DIP分组器的分组结果与医保局最终反馈的分组结果的差异对比，以便定位院内医保清单填写问题或者医保局分组方案疑问等，为后续向医保局申诉提供数据依据</w:t>
      </w:r>
      <w:r>
        <w:rPr>
          <w:rFonts w:hint="eastAsia"/>
          <w:sz w:val="32"/>
          <w:szCs w:val="32"/>
        </w:rPr>
        <w:t>。</w:t>
      </w:r>
    </w:p>
    <w:p w14:paraId="7B602D00">
      <w:pPr>
        <w:pStyle w:val="5"/>
        <w:numPr>
          <w:numId w:val="0"/>
        </w:numPr>
        <w:ind w:leftChars="0" w:firstLine="643" w:firstLineChars="200"/>
        <w:rPr>
          <w:sz w:val="32"/>
          <w:szCs w:val="32"/>
        </w:rPr>
      </w:pPr>
      <w:bookmarkStart w:id="53" w:name="_Toc115168279"/>
      <w:r>
        <w:rPr>
          <w:rFonts w:hint="eastAsia"/>
          <w:sz w:val="32"/>
          <w:szCs w:val="32"/>
          <w:lang w:val="en-US" w:eastAsia="zh-CN"/>
        </w:rPr>
        <w:t>5.</w:t>
      </w:r>
      <w:r>
        <w:rPr>
          <w:rFonts w:hint="eastAsia"/>
          <w:sz w:val="32"/>
          <w:szCs w:val="32"/>
        </w:rPr>
        <w:t>科室费用构成</w:t>
      </w:r>
      <w:bookmarkEnd w:id="53"/>
    </w:p>
    <w:p w14:paraId="027DD81C">
      <w:pPr>
        <w:pStyle w:val="16"/>
        <w:spacing w:after="120"/>
        <w:rPr>
          <w:sz w:val="32"/>
          <w:szCs w:val="32"/>
        </w:rPr>
      </w:pPr>
      <w:r>
        <w:rPr>
          <w:rFonts w:hint="eastAsia" w:ascii="宋体" w:hAnsi="宋体" w:cs="宋体"/>
          <w:color w:val="000000"/>
          <w:kern w:val="0"/>
          <w:sz w:val="32"/>
          <w:szCs w:val="32"/>
        </w:rPr>
        <w:t>分析医院、科室收治患者的不同类型的费用构成情况，通过与同期数据、上期数据等进行对比，发现费用问题，帮助医院查找问题，定位问题。其中，费用类别支持个性化配置</w:t>
      </w:r>
      <w:r>
        <w:rPr>
          <w:rFonts w:hint="eastAsia"/>
          <w:sz w:val="32"/>
          <w:szCs w:val="32"/>
        </w:rPr>
        <w:t>。</w:t>
      </w:r>
    </w:p>
    <w:p w14:paraId="0A780CA3">
      <w:pPr>
        <w:pStyle w:val="5"/>
        <w:numPr>
          <w:numId w:val="0"/>
        </w:numPr>
        <w:tabs>
          <w:tab w:val="clear" w:pos="851"/>
        </w:tabs>
        <w:spacing w:after="120"/>
        <w:ind w:leftChars="0" w:firstLine="643" w:firstLineChars="200"/>
        <w:rPr>
          <w:sz w:val="32"/>
          <w:szCs w:val="32"/>
        </w:rPr>
      </w:pPr>
      <w:bookmarkStart w:id="54" w:name="_Toc115168280"/>
      <w:r>
        <w:rPr>
          <w:rFonts w:hint="eastAsia"/>
          <w:sz w:val="32"/>
          <w:szCs w:val="32"/>
          <w:lang w:val="en-US" w:eastAsia="zh-CN"/>
        </w:rPr>
        <w:t>6.</w:t>
      </w:r>
      <w:r>
        <w:rPr>
          <w:rFonts w:hint="eastAsia"/>
          <w:sz w:val="32"/>
          <w:szCs w:val="32"/>
        </w:rPr>
        <w:t>医保申诉</w:t>
      </w:r>
      <w:bookmarkEnd w:id="54"/>
    </w:p>
    <w:p w14:paraId="3CA1DC61">
      <w:pPr>
        <w:pStyle w:val="16"/>
        <w:spacing w:after="120"/>
        <w:rPr>
          <w:sz w:val="32"/>
          <w:szCs w:val="32"/>
        </w:rPr>
      </w:pPr>
      <w:r>
        <w:rPr>
          <w:rFonts w:hint="eastAsia"/>
          <w:sz w:val="32"/>
          <w:szCs w:val="32"/>
        </w:rPr>
        <w:t>为医院提供自动刷选高低倍率病例、未入组、重复入院、短期入院等异常行为的病例，可通过系统书写申诉依据，完成申诉操作。并且可以通过导入申诉结果，分析出申诉前及申诉后院内整体的盈亏情况，为院内争取更大的医保基金提供有力抓手。</w:t>
      </w:r>
    </w:p>
    <w:p w14:paraId="21617210">
      <w:pPr>
        <w:pStyle w:val="5"/>
        <w:numPr>
          <w:numId w:val="0"/>
        </w:numPr>
        <w:ind w:leftChars="0" w:firstLine="643" w:firstLineChars="200"/>
        <w:rPr>
          <w:sz w:val="32"/>
          <w:szCs w:val="32"/>
        </w:rPr>
      </w:pPr>
      <w:bookmarkStart w:id="55" w:name="_Toc115168281"/>
      <w:r>
        <w:rPr>
          <w:rFonts w:hint="eastAsia"/>
          <w:sz w:val="32"/>
          <w:szCs w:val="32"/>
          <w:lang w:val="en-US" w:eastAsia="zh-CN"/>
        </w:rPr>
        <w:t>7.</w:t>
      </w:r>
      <w:r>
        <w:rPr>
          <w:rFonts w:hint="eastAsia"/>
          <w:sz w:val="32"/>
          <w:szCs w:val="32"/>
        </w:rPr>
        <w:t>DIP事中监控</w:t>
      </w:r>
      <w:bookmarkEnd w:id="55"/>
    </w:p>
    <w:p w14:paraId="2BDB7DEE">
      <w:pPr>
        <w:pStyle w:val="16"/>
        <w:spacing w:after="120"/>
        <w:ind w:firstLineChars="0"/>
        <w:rPr>
          <w:sz w:val="32"/>
          <w:szCs w:val="32"/>
        </w:rPr>
      </w:pPr>
      <w:r>
        <w:rPr>
          <w:rFonts w:hint="eastAsia"/>
          <w:sz w:val="32"/>
          <w:szCs w:val="32"/>
        </w:rPr>
        <w:t>（1）在院病例智能分组概览</w:t>
      </w:r>
    </w:p>
    <w:p w14:paraId="65FEA1F0">
      <w:pPr>
        <w:pStyle w:val="16"/>
        <w:spacing w:after="120"/>
        <w:rPr>
          <w:sz w:val="32"/>
          <w:szCs w:val="32"/>
        </w:rPr>
      </w:pPr>
      <w:r>
        <w:rPr>
          <w:rFonts w:hint="eastAsia"/>
          <w:sz w:val="32"/>
          <w:szCs w:val="32"/>
        </w:rPr>
        <w:t>临床医生和管理者每天都能并查看各自负责的在院病例列表并提示各患者DIP分组结果，各项指标的超标情况等，同时能按照患者费用使用的不同比例程度进行病例筛选。</w:t>
      </w:r>
    </w:p>
    <w:p w14:paraId="102A97FB">
      <w:pPr>
        <w:pStyle w:val="16"/>
        <w:spacing w:after="120"/>
        <w:rPr>
          <w:sz w:val="32"/>
          <w:szCs w:val="32"/>
        </w:rPr>
      </w:pPr>
      <w:r>
        <w:rPr>
          <w:rFonts w:hint="eastAsia"/>
          <w:sz w:val="32"/>
          <w:szCs w:val="32"/>
        </w:rPr>
        <w:t>（</w:t>
      </w:r>
      <w:r>
        <w:rPr>
          <w:sz w:val="32"/>
          <w:szCs w:val="32"/>
        </w:rPr>
        <w:t>2</w:t>
      </w:r>
      <w:r>
        <w:rPr>
          <w:rFonts w:hint="eastAsia"/>
          <w:sz w:val="32"/>
          <w:szCs w:val="32"/>
        </w:rPr>
        <w:t>）历史分组结果查看</w:t>
      </w:r>
    </w:p>
    <w:p w14:paraId="3488633F">
      <w:pPr>
        <w:pStyle w:val="16"/>
        <w:spacing w:after="120"/>
        <w:rPr>
          <w:rFonts w:hint="eastAsia"/>
          <w:sz w:val="32"/>
          <w:szCs w:val="32"/>
        </w:rPr>
      </w:pPr>
      <w:r>
        <w:rPr>
          <w:rFonts w:hint="eastAsia"/>
          <w:sz w:val="32"/>
          <w:szCs w:val="32"/>
        </w:rPr>
        <w:t>临床医生和管理者可对同一患者查看其几天内住院期间每天的分组结果及相关信息的变化情况。</w:t>
      </w:r>
    </w:p>
    <w:p w14:paraId="657E5AFB">
      <w:pPr>
        <w:pStyle w:val="16"/>
        <w:spacing w:after="120"/>
        <w:rPr>
          <w:sz w:val="32"/>
          <w:szCs w:val="32"/>
        </w:rPr>
      </w:pPr>
      <w:r>
        <w:rPr>
          <w:rFonts w:hint="eastAsia"/>
          <w:sz w:val="32"/>
          <w:szCs w:val="32"/>
        </w:rPr>
        <w:t>（</w:t>
      </w:r>
      <w:r>
        <w:rPr>
          <w:sz w:val="32"/>
          <w:szCs w:val="32"/>
        </w:rPr>
        <w:t>4</w:t>
      </w:r>
      <w:r>
        <w:rPr>
          <w:rFonts w:hint="eastAsia"/>
          <w:sz w:val="32"/>
          <w:szCs w:val="32"/>
        </w:rPr>
        <w:t>）在院病例智能监测</w:t>
      </w:r>
    </w:p>
    <w:p w14:paraId="1049D80C">
      <w:pPr>
        <w:pStyle w:val="16"/>
        <w:spacing w:after="120"/>
        <w:rPr>
          <w:sz w:val="32"/>
          <w:szCs w:val="32"/>
        </w:rPr>
      </w:pPr>
      <w:r>
        <w:rPr>
          <w:rFonts w:hint="eastAsia"/>
          <w:sz w:val="32"/>
          <w:szCs w:val="32"/>
        </w:rPr>
        <w:t>支持根据在院病例的分组结果，做全院、科室、病种以及科室下的DIP组、各DIP病种在不同科室的盈亏的统计，并支持从盈亏统计下钻到对应的病例列表，查看每个病人的盈亏情况。</w:t>
      </w:r>
    </w:p>
    <w:p w14:paraId="25FEFE30">
      <w:pPr>
        <w:pStyle w:val="16"/>
        <w:spacing w:after="120"/>
        <w:rPr>
          <w:sz w:val="32"/>
          <w:szCs w:val="32"/>
        </w:rPr>
      </w:pPr>
      <w:r>
        <w:rPr>
          <w:rFonts w:hint="eastAsia"/>
          <w:sz w:val="32"/>
          <w:szCs w:val="32"/>
        </w:rPr>
        <w:t>（</w:t>
      </w:r>
      <w:r>
        <w:rPr>
          <w:sz w:val="32"/>
          <w:szCs w:val="32"/>
        </w:rPr>
        <w:t>5</w:t>
      </w:r>
      <w:r>
        <w:rPr>
          <w:rFonts w:hint="eastAsia"/>
          <w:sz w:val="32"/>
          <w:szCs w:val="32"/>
        </w:rPr>
        <w:t>）DIP智能分组与H</w:t>
      </w:r>
      <w:r>
        <w:rPr>
          <w:sz w:val="32"/>
          <w:szCs w:val="32"/>
        </w:rPr>
        <w:t>IS</w:t>
      </w:r>
      <w:r>
        <w:rPr>
          <w:rFonts w:hint="eastAsia"/>
          <w:sz w:val="32"/>
          <w:szCs w:val="32"/>
        </w:rPr>
        <w:t>融合</w:t>
      </w:r>
    </w:p>
    <w:p w14:paraId="6DE4B33E">
      <w:pPr>
        <w:pStyle w:val="16"/>
        <w:rPr>
          <w:rFonts w:hint="eastAsia"/>
          <w:sz w:val="32"/>
          <w:szCs w:val="32"/>
        </w:rPr>
      </w:pPr>
      <w:r>
        <w:rPr>
          <w:rFonts w:hint="eastAsia"/>
          <w:sz w:val="32"/>
          <w:szCs w:val="32"/>
        </w:rPr>
        <w:t>临床医生在医生站和电子病例下诊断、手术申请以及下医嘱的过程中结和智能分组进行深度结和，实施监控在院病例分组及病例分组结果，权重，付费标准以及病例当前超标情况。实现费用预警监控，当病例分组超出支付标准时提示下医嘱相关提醒。</w:t>
      </w:r>
    </w:p>
    <w:p w14:paraId="7635E5CD">
      <w:pPr>
        <w:pStyle w:val="5"/>
        <w:numPr>
          <w:numId w:val="0"/>
        </w:numPr>
        <w:ind w:leftChars="0" w:firstLine="643" w:firstLineChars="200"/>
        <w:rPr>
          <w:sz w:val="32"/>
          <w:szCs w:val="32"/>
        </w:rPr>
      </w:pPr>
      <w:bookmarkStart w:id="56" w:name="_Toc115168282"/>
      <w:r>
        <w:rPr>
          <w:rFonts w:hint="eastAsia"/>
          <w:sz w:val="32"/>
          <w:szCs w:val="32"/>
          <w:lang w:val="en-US" w:eastAsia="zh-CN"/>
        </w:rPr>
        <w:t>8.</w:t>
      </w:r>
      <w:r>
        <w:rPr>
          <w:rFonts w:hint="eastAsia"/>
          <w:sz w:val="32"/>
          <w:szCs w:val="32"/>
        </w:rPr>
        <w:t>报表</w:t>
      </w:r>
      <w:bookmarkEnd w:id="56"/>
    </w:p>
    <w:p w14:paraId="49C176D0">
      <w:pPr>
        <w:pStyle w:val="16"/>
        <w:spacing w:after="120"/>
        <w:rPr>
          <w:rFonts w:hint="eastAsia"/>
          <w:sz w:val="32"/>
          <w:szCs w:val="32"/>
        </w:rPr>
      </w:pPr>
      <w:r>
        <w:rPr>
          <w:rFonts w:hint="eastAsia"/>
          <w:sz w:val="32"/>
          <w:szCs w:val="32"/>
        </w:rPr>
        <w:t>为便于数据统计结果导出，要求系统提供全院/科室/医生/病种/科室病种盈亏统计报表，以及各科室医保患者各类基金使用情况、全院和各科室各类基金历史月度/季度/年度使用情况统计报表。</w:t>
      </w:r>
    </w:p>
    <w:p w14:paraId="0098F45C">
      <w:pPr>
        <w:pStyle w:val="5"/>
        <w:numPr>
          <w:numId w:val="0"/>
        </w:numPr>
        <w:ind w:leftChars="0" w:firstLine="643" w:firstLineChars="200"/>
        <w:rPr>
          <w:rFonts w:hint="eastAsia"/>
          <w:sz w:val="32"/>
          <w:szCs w:val="32"/>
          <w:lang w:val="en-US" w:eastAsia="zh-CN"/>
        </w:rPr>
      </w:pPr>
      <w:bookmarkStart w:id="57" w:name="_Toc115168283"/>
    </w:p>
    <w:p w14:paraId="0D480B9D">
      <w:pPr>
        <w:pStyle w:val="5"/>
        <w:numPr>
          <w:numId w:val="0"/>
        </w:numPr>
        <w:ind w:leftChars="0" w:firstLine="643" w:firstLineChars="200"/>
        <w:rPr>
          <w:sz w:val="32"/>
          <w:szCs w:val="32"/>
          <w:highlight w:val="lightGray"/>
        </w:rPr>
      </w:pPr>
      <w:r>
        <w:rPr>
          <w:rFonts w:hint="eastAsia"/>
          <w:sz w:val="32"/>
          <w:szCs w:val="32"/>
          <w:highlight w:val="lightGray"/>
          <w:lang w:val="en-US" w:eastAsia="zh-CN"/>
        </w:rPr>
        <w:t>9.</w:t>
      </w:r>
      <w:r>
        <w:rPr>
          <w:rFonts w:hint="eastAsia"/>
          <w:sz w:val="32"/>
          <w:szCs w:val="32"/>
          <w:highlight w:val="lightGray"/>
        </w:rPr>
        <w:t>DIP分组服务</w:t>
      </w:r>
      <w:bookmarkEnd w:id="57"/>
    </w:p>
    <w:p w14:paraId="1413885B">
      <w:pPr>
        <w:pStyle w:val="16"/>
        <w:spacing w:after="120"/>
        <w:rPr>
          <w:rFonts w:hint="eastAsia"/>
          <w:sz w:val="32"/>
          <w:szCs w:val="32"/>
          <w:highlight w:val="lightGray"/>
        </w:rPr>
      </w:pPr>
      <w:r>
        <w:rPr>
          <w:rFonts w:hint="eastAsia"/>
          <w:sz w:val="32"/>
          <w:szCs w:val="32"/>
          <w:highlight w:val="lightGray"/>
        </w:rPr>
        <w:t>支持DIP分组器对采集过来的病案首页数据进行分组。系统同时支持把从区域</w:t>
      </w:r>
      <w:r>
        <w:rPr>
          <w:sz w:val="32"/>
          <w:szCs w:val="32"/>
          <w:highlight w:val="lightGray"/>
        </w:rPr>
        <w:t>DIP</w:t>
      </w:r>
      <w:r>
        <w:rPr>
          <w:rFonts w:hint="eastAsia"/>
          <w:sz w:val="32"/>
          <w:szCs w:val="32"/>
          <w:highlight w:val="lightGray"/>
        </w:rPr>
        <w:t>平台获取的D</w:t>
      </w:r>
      <w:r>
        <w:rPr>
          <w:sz w:val="32"/>
          <w:szCs w:val="32"/>
          <w:highlight w:val="lightGray"/>
        </w:rPr>
        <w:t>IP</w:t>
      </w:r>
      <w:r>
        <w:rPr>
          <w:rFonts w:hint="eastAsia"/>
          <w:sz w:val="32"/>
          <w:szCs w:val="32"/>
          <w:highlight w:val="lightGray"/>
        </w:rPr>
        <w:t>分组结果离线数据导入系统进行指标监测和数据分析。</w:t>
      </w:r>
    </w:p>
    <w:p w14:paraId="58515CB0">
      <w:pPr>
        <w:pStyle w:val="5"/>
        <w:numPr>
          <w:numId w:val="0"/>
        </w:numPr>
        <w:ind w:leftChars="0" w:firstLine="643" w:firstLineChars="200"/>
        <w:rPr>
          <w:sz w:val="32"/>
          <w:szCs w:val="32"/>
          <w:highlight w:val="lightGray"/>
        </w:rPr>
      </w:pPr>
      <w:bookmarkStart w:id="58" w:name="_Toc115168284"/>
      <w:r>
        <w:rPr>
          <w:rFonts w:hint="eastAsia"/>
          <w:sz w:val="32"/>
          <w:szCs w:val="32"/>
          <w:highlight w:val="lightGray"/>
          <w:lang w:val="en-US" w:eastAsia="zh-CN"/>
        </w:rPr>
        <w:t>（1）</w:t>
      </w:r>
      <w:r>
        <w:rPr>
          <w:rFonts w:hint="eastAsia"/>
          <w:sz w:val="32"/>
          <w:szCs w:val="32"/>
          <w:highlight w:val="lightGray"/>
        </w:rPr>
        <w:t>分组结果数据接口服务</w:t>
      </w:r>
      <w:bookmarkEnd w:id="58"/>
    </w:p>
    <w:p w14:paraId="174E13B1">
      <w:pPr>
        <w:pStyle w:val="16"/>
        <w:spacing w:after="120"/>
        <w:rPr>
          <w:rFonts w:hint="eastAsia"/>
          <w:sz w:val="32"/>
          <w:szCs w:val="32"/>
          <w:highlight w:val="lightGray"/>
        </w:rPr>
      </w:pPr>
      <w:r>
        <w:rPr>
          <w:rFonts w:hint="eastAsia"/>
          <w:sz w:val="32"/>
          <w:szCs w:val="32"/>
          <w:highlight w:val="lightGray"/>
        </w:rPr>
        <w:t>从业务需求出发医院管理者可能在其他系统中展示D</w:t>
      </w:r>
      <w:r>
        <w:rPr>
          <w:sz w:val="32"/>
          <w:szCs w:val="32"/>
          <w:highlight w:val="lightGray"/>
        </w:rPr>
        <w:t>IP</w:t>
      </w:r>
      <w:r>
        <w:rPr>
          <w:rFonts w:hint="eastAsia"/>
          <w:sz w:val="32"/>
          <w:szCs w:val="32"/>
          <w:highlight w:val="lightGray"/>
        </w:rPr>
        <w:t>相关指标，针对系统中存储的首页数据，可根据首页数据的分组结果，将科室的D</w:t>
      </w:r>
      <w:r>
        <w:rPr>
          <w:sz w:val="32"/>
          <w:szCs w:val="32"/>
          <w:highlight w:val="lightGray"/>
        </w:rPr>
        <w:t>IP</w:t>
      </w:r>
      <w:r>
        <w:rPr>
          <w:rFonts w:hint="eastAsia"/>
          <w:sz w:val="32"/>
          <w:szCs w:val="32"/>
          <w:highlight w:val="lightGray"/>
        </w:rPr>
        <w:t>指标等数据传输到本院指定系统做后续业务处理。</w:t>
      </w:r>
    </w:p>
    <w:p w14:paraId="53C67E8C">
      <w:pPr>
        <w:pStyle w:val="5"/>
        <w:numPr>
          <w:numId w:val="0"/>
        </w:numPr>
        <w:ind w:leftChars="0" w:firstLine="643" w:firstLineChars="200"/>
        <w:rPr>
          <w:sz w:val="32"/>
          <w:szCs w:val="32"/>
          <w:highlight w:val="lightGray"/>
        </w:rPr>
      </w:pPr>
      <w:bookmarkStart w:id="59" w:name="_Toc115168285"/>
      <w:r>
        <w:rPr>
          <w:rFonts w:hint="eastAsia"/>
          <w:sz w:val="32"/>
          <w:szCs w:val="32"/>
          <w:highlight w:val="lightGray"/>
          <w:lang w:val="en-US" w:eastAsia="zh-CN"/>
        </w:rPr>
        <w:t>（2）</w:t>
      </w:r>
      <w:r>
        <w:rPr>
          <w:rFonts w:hint="eastAsia"/>
          <w:sz w:val="32"/>
          <w:szCs w:val="32"/>
          <w:highlight w:val="lightGray"/>
        </w:rPr>
        <w:t>日志服务</w:t>
      </w:r>
      <w:bookmarkEnd w:id="59"/>
    </w:p>
    <w:p w14:paraId="682D09A6">
      <w:pPr>
        <w:pStyle w:val="16"/>
        <w:spacing w:after="120"/>
        <w:rPr>
          <w:rFonts w:hint="eastAsia"/>
          <w:sz w:val="32"/>
          <w:szCs w:val="32"/>
          <w:highlight w:val="lightGray"/>
        </w:rPr>
      </w:pPr>
      <w:r>
        <w:rPr>
          <w:rFonts w:hint="eastAsia"/>
          <w:sz w:val="32"/>
          <w:szCs w:val="32"/>
          <w:highlight w:val="lightGray"/>
        </w:rPr>
        <w:t>需要提供系统的用户访问、操作信息等的记录和查询服务。</w:t>
      </w:r>
    </w:p>
    <w:p w14:paraId="423A6250">
      <w:pPr>
        <w:pStyle w:val="5"/>
        <w:numPr>
          <w:numId w:val="0"/>
        </w:numPr>
        <w:ind w:leftChars="0" w:firstLine="643" w:firstLineChars="200"/>
        <w:rPr>
          <w:sz w:val="32"/>
          <w:szCs w:val="32"/>
          <w:highlight w:val="lightGray"/>
        </w:rPr>
      </w:pPr>
      <w:bookmarkStart w:id="60" w:name="_Toc115168286"/>
      <w:r>
        <w:rPr>
          <w:rFonts w:hint="eastAsia"/>
          <w:sz w:val="32"/>
          <w:szCs w:val="32"/>
          <w:highlight w:val="lightGray"/>
          <w:lang w:val="en-US" w:eastAsia="zh-CN"/>
        </w:rPr>
        <w:t>（3）</w:t>
      </w:r>
      <w:r>
        <w:rPr>
          <w:rFonts w:hint="eastAsia"/>
          <w:sz w:val="32"/>
          <w:szCs w:val="32"/>
          <w:highlight w:val="lightGray"/>
        </w:rPr>
        <w:t>ICD对照</w:t>
      </w:r>
      <w:bookmarkEnd w:id="60"/>
    </w:p>
    <w:p w14:paraId="4BEC2892">
      <w:pPr>
        <w:pStyle w:val="16"/>
        <w:spacing w:after="120"/>
        <w:rPr>
          <w:rFonts w:hint="eastAsia"/>
          <w:sz w:val="32"/>
          <w:szCs w:val="32"/>
          <w:highlight w:val="lightGray"/>
        </w:rPr>
      </w:pPr>
      <w:r>
        <w:rPr>
          <w:rFonts w:hint="eastAsia"/>
          <w:sz w:val="32"/>
          <w:szCs w:val="32"/>
          <w:highlight w:val="lightGray"/>
        </w:rPr>
        <w:t>要求提供医院使用的疾病诊断、手术/操作编码与标准ICD字典的ICD对照服务，同时要求支持用户ICD在线手动匹配确认和离线的ICD对照结果按照模板导入系统的功能。</w:t>
      </w:r>
    </w:p>
    <w:p w14:paraId="1EA0948D">
      <w:pPr>
        <w:pStyle w:val="5"/>
        <w:numPr>
          <w:numId w:val="0"/>
        </w:numPr>
        <w:ind w:leftChars="0" w:firstLine="643" w:firstLineChars="200"/>
        <w:rPr>
          <w:sz w:val="32"/>
          <w:szCs w:val="32"/>
          <w:highlight w:val="lightGray"/>
        </w:rPr>
      </w:pPr>
      <w:bookmarkStart w:id="61" w:name="_Toc115168287"/>
      <w:r>
        <w:rPr>
          <w:rFonts w:hint="eastAsia"/>
          <w:sz w:val="32"/>
          <w:szCs w:val="32"/>
          <w:highlight w:val="lightGray"/>
          <w:lang w:val="en-US" w:eastAsia="zh-CN"/>
        </w:rPr>
        <w:t>（4）</w:t>
      </w:r>
      <w:r>
        <w:rPr>
          <w:rFonts w:hint="eastAsia"/>
          <w:sz w:val="32"/>
          <w:szCs w:val="32"/>
          <w:highlight w:val="lightGray"/>
        </w:rPr>
        <w:t>D</w:t>
      </w:r>
      <w:r>
        <w:rPr>
          <w:sz w:val="32"/>
          <w:szCs w:val="32"/>
          <w:highlight w:val="lightGray"/>
        </w:rPr>
        <w:t>IP</w:t>
      </w:r>
      <w:r>
        <w:rPr>
          <w:rFonts w:hint="eastAsia"/>
          <w:sz w:val="32"/>
          <w:szCs w:val="32"/>
          <w:highlight w:val="lightGray"/>
        </w:rPr>
        <w:t>字典查询</w:t>
      </w:r>
      <w:bookmarkEnd w:id="61"/>
    </w:p>
    <w:p w14:paraId="23DAC658">
      <w:pPr>
        <w:pStyle w:val="16"/>
        <w:spacing w:after="120"/>
        <w:rPr>
          <w:rFonts w:hint="eastAsia"/>
          <w:sz w:val="32"/>
          <w:szCs w:val="32"/>
          <w:highlight w:val="lightGray"/>
        </w:rPr>
      </w:pPr>
      <w:r>
        <w:rPr>
          <w:rFonts w:hint="eastAsia"/>
          <w:sz w:val="32"/>
          <w:szCs w:val="32"/>
          <w:highlight w:val="lightGray"/>
        </w:rPr>
        <w:t>提供关于D</w:t>
      </w:r>
      <w:r>
        <w:rPr>
          <w:sz w:val="32"/>
          <w:szCs w:val="32"/>
          <w:highlight w:val="lightGray"/>
        </w:rPr>
        <w:t>IP</w:t>
      </w:r>
      <w:r>
        <w:rPr>
          <w:rFonts w:hint="eastAsia"/>
          <w:sz w:val="32"/>
          <w:szCs w:val="32"/>
          <w:highlight w:val="lightGray"/>
        </w:rPr>
        <w:t>字典在线查询和上传新版本字典的功能。</w:t>
      </w:r>
    </w:p>
    <w:p w14:paraId="4CA0A5A1">
      <w:pPr>
        <w:pStyle w:val="5"/>
        <w:numPr>
          <w:numId w:val="0"/>
        </w:numPr>
        <w:ind w:leftChars="0" w:firstLine="643" w:firstLineChars="200"/>
        <w:rPr>
          <w:sz w:val="32"/>
          <w:szCs w:val="32"/>
          <w:highlight w:val="lightGray"/>
        </w:rPr>
      </w:pPr>
      <w:bookmarkStart w:id="62" w:name="_Toc115168288"/>
      <w:r>
        <w:rPr>
          <w:rFonts w:hint="eastAsia"/>
          <w:sz w:val="32"/>
          <w:szCs w:val="32"/>
          <w:highlight w:val="lightGray"/>
          <w:lang w:val="en-US" w:eastAsia="zh-CN"/>
        </w:rPr>
        <w:t>（5）</w:t>
      </w:r>
      <w:r>
        <w:rPr>
          <w:rFonts w:hint="eastAsia"/>
          <w:sz w:val="32"/>
          <w:szCs w:val="32"/>
          <w:highlight w:val="lightGray"/>
        </w:rPr>
        <w:t>系统管理</w:t>
      </w:r>
      <w:bookmarkEnd w:id="62"/>
    </w:p>
    <w:p w14:paraId="05BF472B">
      <w:pPr>
        <w:pStyle w:val="16"/>
        <w:spacing w:after="120"/>
        <w:rPr>
          <w:sz w:val="32"/>
          <w:szCs w:val="32"/>
        </w:rPr>
      </w:pPr>
      <w:r>
        <w:rPr>
          <w:rFonts w:hint="eastAsia"/>
          <w:sz w:val="32"/>
          <w:szCs w:val="32"/>
        </w:rPr>
        <w:t>系统要求实现高可配置化，以满足后续可能变化的需求，同时减少对其他业务系统的改造成本。可配置项包含病案首页版本、疾病诊断和手术/操作ICD编码版本、统计年度起止月份、接口信息等。</w:t>
      </w:r>
    </w:p>
    <w:p w14:paraId="0E0AC942">
      <w:pPr>
        <w:pStyle w:val="5"/>
        <w:numPr>
          <w:numId w:val="0"/>
        </w:numPr>
        <w:ind w:leftChars="0" w:firstLine="643" w:firstLineChars="200"/>
        <w:rPr>
          <w:sz w:val="32"/>
          <w:szCs w:val="32"/>
        </w:rPr>
      </w:pPr>
      <w:bookmarkStart w:id="63" w:name="_Toc115168289"/>
      <w:r>
        <w:rPr>
          <w:rFonts w:hint="eastAsia"/>
          <w:sz w:val="32"/>
          <w:szCs w:val="32"/>
          <w:highlight w:val="lightGray"/>
          <w:lang w:val="en-US" w:eastAsia="zh-CN"/>
        </w:rPr>
        <w:t>（6）</w:t>
      </w:r>
      <w:r>
        <w:rPr>
          <w:rFonts w:hint="eastAsia"/>
          <w:sz w:val="32"/>
          <w:szCs w:val="32"/>
        </w:rPr>
        <w:t>角色管理</w:t>
      </w:r>
      <w:bookmarkEnd w:id="63"/>
    </w:p>
    <w:p w14:paraId="58F05990">
      <w:pPr>
        <w:pStyle w:val="16"/>
        <w:spacing w:after="120"/>
        <w:rPr>
          <w:rFonts w:hint="eastAsia"/>
          <w:sz w:val="32"/>
          <w:szCs w:val="32"/>
        </w:rPr>
      </w:pPr>
      <w:r>
        <w:rPr>
          <w:rFonts w:hint="eastAsia"/>
          <w:sz w:val="32"/>
          <w:szCs w:val="32"/>
        </w:rPr>
        <w:t>系统需要满足医院业务情况设置不同用户角色并定义各角色系统可访问的页面菜单权限等。包含常规的角色增加、删除、修改、页面资源访问权限分配等</w:t>
      </w:r>
    </w:p>
    <w:p w14:paraId="6F72B4DF">
      <w:pPr>
        <w:pStyle w:val="5"/>
        <w:numPr>
          <w:numId w:val="0"/>
        </w:numPr>
        <w:ind w:leftChars="0" w:firstLine="643" w:firstLineChars="200"/>
        <w:rPr>
          <w:sz w:val="32"/>
          <w:szCs w:val="32"/>
        </w:rPr>
      </w:pPr>
      <w:bookmarkStart w:id="64" w:name="_Toc115168290"/>
      <w:r>
        <w:rPr>
          <w:rFonts w:hint="eastAsia"/>
          <w:sz w:val="32"/>
          <w:szCs w:val="32"/>
          <w:highlight w:val="lightGray"/>
          <w:lang w:val="en-US" w:eastAsia="zh-CN"/>
        </w:rPr>
        <w:t>（7）</w:t>
      </w:r>
      <w:r>
        <w:rPr>
          <w:rFonts w:hint="eastAsia"/>
          <w:sz w:val="32"/>
          <w:szCs w:val="32"/>
        </w:rPr>
        <w:t>用户管理</w:t>
      </w:r>
      <w:bookmarkEnd w:id="64"/>
    </w:p>
    <w:p w14:paraId="640FC8DA">
      <w:pPr>
        <w:pStyle w:val="16"/>
        <w:spacing w:after="120"/>
        <w:rPr>
          <w:sz w:val="32"/>
          <w:szCs w:val="32"/>
        </w:rPr>
      </w:pPr>
      <w:r>
        <w:rPr>
          <w:rFonts w:hint="eastAsia"/>
          <w:color w:val="000000"/>
          <w:sz w:val="32"/>
          <w:szCs w:val="32"/>
        </w:rPr>
        <w:t>系统要求</w:t>
      </w:r>
      <w:r>
        <w:rPr>
          <w:color w:val="000000"/>
          <w:sz w:val="32"/>
          <w:szCs w:val="32"/>
        </w:rPr>
        <w:t>提供</w:t>
      </w:r>
      <w:r>
        <w:rPr>
          <w:rFonts w:hint="eastAsia"/>
          <w:color w:val="000000"/>
          <w:sz w:val="32"/>
          <w:szCs w:val="32"/>
        </w:rPr>
        <w:t>用户信息</w:t>
      </w:r>
      <w:r>
        <w:rPr>
          <w:color w:val="000000"/>
          <w:sz w:val="32"/>
          <w:szCs w:val="32"/>
        </w:rPr>
        <w:t>的</w:t>
      </w:r>
      <w:r>
        <w:rPr>
          <w:rFonts w:hint="eastAsia"/>
          <w:color w:val="000000"/>
          <w:sz w:val="32"/>
          <w:szCs w:val="32"/>
        </w:rPr>
        <w:t>动态维护</w:t>
      </w:r>
      <w:r>
        <w:rPr>
          <w:color w:val="000000"/>
          <w:sz w:val="32"/>
          <w:szCs w:val="32"/>
        </w:rPr>
        <w:t>功能</w:t>
      </w:r>
      <w:r>
        <w:rPr>
          <w:rFonts w:hint="eastAsia"/>
          <w:color w:val="000000"/>
          <w:sz w:val="32"/>
          <w:szCs w:val="32"/>
        </w:rPr>
        <w:t>，</w:t>
      </w:r>
      <w:r>
        <w:rPr>
          <w:rFonts w:hint="eastAsia"/>
          <w:sz w:val="32"/>
          <w:szCs w:val="32"/>
        </w:rPr>
        <w:t>进行用户管理以及所属角色定义，定义系统的用户，实现RBAC的权限模型。包含常规的用户增加、删除、修改、角色分配、权限分配等。</w:t>
      </w:r>
    </w:p>
    <w:p w14:paraId="66E2A5E2">
      <w:pPr>
        <w:pStyle w:val="5"/>
        <w:numPr>
          <w:numId w:val="0"/>
        </w:numPr>
        <w:ind w:leftChars="0" w:firstLine="643" w:firstLineChars="200"/>
        <w:rPr>
          <w:sz w:val="32"/>
          <w:szCs w:val="32"/>
        </w:rPr>
      </w:pPr>
      <w:bookmarkStart w:id="65" w:name="_Toc115168291"/>
      <w:r>
        <w:rPr>
          <w:rFonts w:hint="eastAsia"/>
          <w:sz w:val="32"/>
          <w:szCs w:val="32"/>
          <w:highlight w:val="lightGray"/>
          <w:lang w:val="en-US" w:eastAsia="zh-CN"/>
        </w:rPr>
        <w:t>（8）</w:t>
      </w:r>
      <w:r>
        <w:rPr>
          <w:rFonts w:hint="eastAsia"/>
          <w:sz w:val="32"/>
          <w:szCs w:val="32"/>
        </w:rPr>
        <w:t>组织机构信息管理</w:t>
      </w:r>
      <w:bookmarkEnd w:id="65"/>
    </w:p>
    <w:p w14:paraId="36132E82">
      <w:pPr>
        <w:pStyle w:val="16"/>
        <w:spacing w:after="120"/>
        <w:rPr>
          <w:rFonts w:hint="eastAsia"/>
          <w:sz w:val="32"/>
          <w:szCs w:val="32"/>
        </w:rPr>
      </w:pPr>
      <w:r>
        <w:rPr>
          <w:rFonts w:hint="eastAsia"/>
          <w:sz w:val="32"/>
          <w:szCs w:val="32"/>
        </w:rPr>
        <w:t>系统要求提供院内临床科室组织结构信息动态增加、删除、修改、隶属关系维护等功能，组织机构至少支持科室、病区、医师层级。</w:t>
      </w:r>
    </w:p>
    <w:p w14:paraId="4B45B23A">
      <w:pPr>
        <w:pStyle w:val="5"/>
        <w:numPr>
          <w:numId w:val="0"/>
        </w:numPr>
        <w:ind w:leftChars="0" w:firstLine="643" w:firstLineChars="200"/>
        <w:rPr>
          <w:sz w:val="32"/>
          <w:szCs w:val="32"/>
        </w:rPr>
      </w:pPr>
      <w:bookmarkStart w:id="66" w:name="_Toc115168292"/>
      <w:r>
        <w:rPr>
          <w:rFonts w:hint="eastAsia"/>
          <w:sz w:val="32"/>
          <w:szCs w:val="32"/>
          <w:highlight w:val="lightGray"/>
          <w:lang w:val="en-US" w:eastAsia="zh-CN"/>
        </w:rPr>
        <w:t>（9）</w:t>
      </w:r>
      <w:r>
        <w:rPr>
          <w:rFonts w:hint="eastAsia"/>
          <w:sz w:val="32"/>
          <w:szCs w:val="32"/>
        </w:rPr>
        <w:t>查询条件</w:t>
      </w:r>
      <w:bookmarkEnd w:id="66"/>
    </w:p>
    <w:p w14:paraId="2C871441">
      <w:pPr>
        <w:pStyle w:val="16"/>
        <w:spacing w:after="120"/>
        <w:rPr>
          <w:rFonts w:hint="eastAsia"/>
          <w:sz w:val="32"/>
          <w:szCs w:val="32"/>
        </w:rPr>
      </w:pPr>
      <w:r>
        <w:rPr>
          <w:rFonts w:hint="eastAsia"/>
          <w:sz w:val="32"/>
          <w:szCs w:val="32"/>
        </w:rPr>
        <w:t>特定数据监测场景下（如监测、分析功能等），要求满足不同维度的数据监测结果查询，至少包含时间（月度、年度、自定义时间段）、比较类型（同期比、环比等）等。</w:t>
      </w:r>
    </w:p>
    <w:p w14:paraId="12EE4EAA">
      <w:pPr>
        <w:pStyle w:val="5"/>
        <w:numPr>
          <w:numId w:val="0"/>
        </w:numPr>
        <w:ind w:leftChars="0" w:firstLine="643" w:firstLineChars="200"/>
        <w:rPr>
          <w:sz w:val="32"/>
          <w:szCs w:val="32"/>
        </w:rPr>
      </w:pPr>
      <w:bookmarkStart w:id="67" w:name="_Toc115168293"/>
      <w:r>
        <w:rPr>
          <w:rFonts w:hint="eastAsia"/>
          <w:sz w:val="32"/>
          <w:szCs w:val="32"/>
          <w:highlight w:val="lightGray"/>
          <w:lang w:val="en-US" w:eastAsia="zh-CN"/>
        </w:rPr>
        <w:t>（10）</w:t>
      </w:r>
      <w:r>
        <w:rPr>
          <w:rFonts w:hint="eastAsia"/>
          <w:sz w:val="32"/>
          <w:szCs w:val="32"/>
        </w:rPr>
        <w:t>图形展现</w:t>
      </w:r>
      <w:bookmarkEnd w:id="67"/>
    </w:p>
    <w:p w14:paraId="325F327E">
      <w:pPr>
        <w:pStyle w:val="16"/>
        <w:spacing w:after="120"/>
        <w:rPr>
          <w:rFonts w:hint="eastAsia"/>
          <w:sz w:val="32"/>
          <w:szCs w:val="32"/>
        </w:rPr>
      </w:pPr>
      <w:r>
        <w:rPr>
          <w:rFonts w:hint="eastAsia"/>
          <w:sz w:val="32"/>
          <w:szCs w:val="32"/>
        </w:rPr>
        <w:t>针对系统中图形展现，要求提供丰富多样的图形展现形式，如柱状图、折线图、象限图、极地图、饼图、散点图、柱状-折线混合图等。此外，针对复杂图形为辅助用户理解，要求提供解读性文字描述等。</w:t>
      </w:r>
    </w:p>
    <w:p w14:paraId="1800828B">
      <w:pPr>
        <w:pStyle w:val="5"/>
        <w:numPr>
          <w:numId w:val="0"/>
        </w:numPr>
        <w:ind w:leftChars="0" w:firstLine="643" w:firstLineChars="200"/>
        <w:rPr>
          <w:sz w:val="32"/>
          <w:szCs w:val="32"/>
        </w:rPr>
      </w:pPr>
      <w:bookmarkStart w:id="68" w:name="_Toc115168294"/>
      <w:r>
        <w:rPr>
          <w:rFonts w:hint="eastAsia"/>
          <w:sz w:val="32"/>
          <w:szCs w:val="32"/>
          <w:highlight w:val="lightGray"/>
          <w:lang w:val="en-US" w:eastAsia="zh-CN"/>
        </w:rPr>
        <w:t>（11）</w:t>
      </w:r>
      <w:r>
        <w:rPr>
          <w:rFonts w:hint="eastAsia"/>
          <w:sz w:val="32"/>
          <w:szCs w:val="32"/>
        </w:rPr>
        <w:t>数据导出</w:t>
      </w:r>
      <w:bookmarkEnd w:id="68"/>
    </w:p>
    <w:p w14:paraId="616C9225">
      <w:pPr>
        <w:pStyle w:val="16"/>
        <w:spacing w:after="120"/>
        <w:rPr>
          <w:rFonts w:hint="eastAsia"/>
          <w:sz w:val="32"/>
          <w:szCs w:val="32"/>
        </w:rPr>
      </w:pPr>
      <w:r>
        <w:rPr>
          <w:rFonts w:hint="eastAsia"/>
          <w:sz w:val="32"/>
          <w:szCs w:val="32"/>
        </w:rPr>
        <w:t>为满足数据二次利用，要求系统针对图形和表格支持数据导出功能。图片支持PNG格式导出，表格支持CSV、Excel等格式导出。</w:t>
      </w:r>
    </w:p>
    <w:p w14:paraId="50F224C9">
      <w:pPr>
        <w:pStyle w:val="4"/>
        <w:numPr>
          <w:ilvl w:val="0"/>
          <w:numId w:val="4"/>
        </w:numPr>
        <w:tabs>
          <w:tab w:val="left" w:pos="567"/>
          <w:tab w:val="clear" w:pos="709"/>
        </w:tabs>
        <w:spacing w:line="360" w:lineRule="auto"/>
        <w:ind w:leftChars="0" w:firstLine="643" w:firstLineChars="200"/>
        <w:rPr>
          <w:rFonts w:hint="eastAsia"/>
          <w:sz w:val="32"/>
          <w:szCs w:val="32"/>
        </w:rPr>
      </w:pPr>
      <w:bookmarkStart w:id="69" w:name="_Toc104974697"/>
      <w:bookmarkStart w:id="70" w:name="_Toc23047"/>
      <w:bookmarkStart w:id="71" w:name="_Toc115168295"/>
      <w:bookmarkStart w:id="72" w:name="_Toc104974671"/>
      <w:r>
        <w:rPr>
          <w:rFonts w:hint="eastAsia"/>
          <w:sz w:val="32"/>
          <w:szCs w:val="32"/>
        </w:rPr>
        <w:t>DIP医疗质量监测</w:t>
      </w:r>
      <w:bookmarkEnd w:id="69"/>
      <w:bookmarkEnd w:id="70"/>
      <w:bookmarkEnd w:id="71"/>
      <w:bookmarkEnd w:id="72"/>
    </w:p>
    <w:p w14:paraId="16E581CB">
      <w:pPr>
        <w:pStyle w:val="5"/>
        <w:numPr>
          <w:numId w:val="0"/>
        </w:numPr>
        <w:tabs>
          <w:tab w:val="left" w:pos="709"/>
          <w:tab w:val="clear" w:pos="851"/>
        </w:tabs>
        <w:ind w:leftChars="0" w:firstLine="643" w:firstLineChars="200"/>
        <w:rPr>
          <w:rFonts w:hint="eastAsia" w:ascii="Arial" w:hAnsi="Arial"/>
          <w:sz w:val="32"/>
          <w:szCs w:val="32"/>
        </w:rPr>
      </w:pPr>
      <w:bookmarkStart w:id="73" w:name="_Toc115168296"/>
      <w:bookmarkStart w:id="74" w:name="_Toc95980114"/>
      <w:bookmarkStart w:id="75" w:name="_Toc20008"/>
      <w:r>
        <w:rPr>
          <w:rFonts w:hint="eastAsia" w:ascii="Arial" w:hAnsi="Arial"/>
          <w:sz w:val="32"/>
          <w:szCs w:val="32"/>
          <w:lang w:eastAsia="zh-CN"/>
        </w:rPr>
        <w:t>（</w:t>
      </w:r>
      <w:r>
        <w:rPr>
          <w:rFonts w:hint="eastAsia" w:ascii="Arial" w:hAnsi="Arial"/>
          <w:sz w:val="32"/>
          <w:szCs w:val="32"/>
          <w:lang w:val="en-US" w:eastAsia="zh-CN"/>
        </w:rPr>
        <w:t>1</w:t>
      </w:r>
      <w:r>
        <w:rPr>
          <w:rFonts w:hint="eastAsia" w:ascii="Arial" w:hAnsi="Arial"/>
          <w:sz w:val="32"/>
          <w:szCs w:val="32"/>
          <w:lang w:eastAsia="zh-CN"/>
        </w:rPr>
        <w:t>）</w:t>
      </w:r>
      <w:r>
        <w:rPr>
          <w:rFonts w:hint="eastAsia" w:ascii="Arial" w:hAnsi="Arial"/>
          <w:sz w:val="32"/>
          <w:szCs w:val="32"/>
        </w:rPr>
        <w:t>绩效评价</w:t>
      </w:r>
      <w:bookmarkEnd w:id="73"/>
      <w:bookmarkEnd w:id="74"/>
      <w:bookmarkEnd w:id="75"/>
    </w:p>
    <w:p w14:paraId="73DFA7F1">
      <w:pPr>
        <w:spacing w:after="120" w:line="360" w:lineRule="auto"/>
        <w:ind w:firstLine="640" w:firstLineChars="200"/>
        <w:rPr>
          <w:rFonts w:hint="eastAsia"/>
          <w:sz w:val="32"/>
          <w:szCs w:val="32"/>
        </w:rPr>
      </w:pPr>
      <w:r>
        <w:rPr>
          <w:rFonts w:hint="eastAsia"/>
          <w:sz w:val="32"/>
          <w:szCs w:val="32"/>
        </w:rPr>
        <w:t>建立新的绩效考核评价指标体系，降低原有指标体系中部分指标的分值或占比，在医院现有科室绩效考核方案中引入DIP相关指标，使绩效考核方案中住院病例的考核更加科学、合理、有可比性。</w:t>
      </w:r>
    </w:p>
    <w:p w14:paraId="77C9F0EB">
      <w:pPr>
        <w:pStyle w:val="5"/>
        <w:numPr>
          <w:numId w:val="0"/>
        </w:numPr>
        <w:tabs>
          <w:tab w:val="left" w:pos="709"/>
          <w:tab w:val="clear" w:pos="851"/>
        </w:tabs>
        <w:ind w:leftChars="0"/>
        <w:rPr>
          <w:rFonts w:hint="eastAsia"/>
          <w:sz w:val="32"/>
          <w:szCs w:val="32"/>
        </w:rPr>
      </w:pPr>
      <w:bookmarkStart w:id="76" w:name="_Toc115168297"/>
      <w:bookmarkStart w:id="77" w:name="_Toc26042"/>
      <w:bookmarkStart w:id="78" w:name="_Toc19262"/>
      <w:r>
        <w:rPr>
          <w:rFonts w:hint="eastAsia"/>
          <w:sz w:val="32"/>
          <w:szCs w:val="32"/>
          <w:lang w:val="en-US" w:eastAsia="zh-CN"/>
        </w:rPr>
        <w:t xml:space="preserve">  </w:t>
      </w:r>
      <w:r>
        <w:rPr>
          <w:rFonts w:hint="eastAsia" w:ascii="Arial" w:hAnsi="Arial"/>
          <w:sz w:val="32"/>
          <w:szCs w:val="32"/>
          <w:lang w:eastAsia="zh-CN"/>
        </w:rPr>
        <w:t>（</w:t>
      </w:r>
      <w:r>
        <w:rPr>
          <w:rFonts w:hint="eastAsia" w:ascii="Arial" w:hAnsi="Arial"/>
          <w:sz w:val="32"/>
          <w:szCs w:val="32"/>
          <w:lang w:val="en-US" w:eastAsia="zh-CN"/>
        </w:rPr>
        <w:t>2</w:t>
      </w:r>
      <w:r>
        <w:rPr>
          <w:rFonts w:hint="eastAsia" w:ascii="Arial" w:hAnsi="Arial"/>
          <w:sz w:val="32"/>
          <w:szCs w:val="32"/>
          <w:lang w:eastAsia="zh-CN"/>
        </w:rPr>
        <w:t>）</w:t>
      </w:r>
      <w:r>
        <w:rPr>
          <w:rFonts w:hint="eastAsia"/>
          <w:sz w:val="32"/>
          <w:szCs w:val="32"/>
        </w:rPr>
        <w:t>全院综合监测</w:t>
      </w:r>
      <w:bookmarkEnd w:id="76"/>
      <w:bookmarkEnd w:id="77"/>
      <w:bookmarkEnd w:id="78"/>
    </w:p>
    <w:p w14:paraId="2AB77D5C">
      <w:pPr>
        <w:pStyle w:val="7"/>
        <w:spacing w:line="360" w:lineRule="auto"/>
        <w:ind w:firstLine="420"/>
        <w:rPr>
          <w:rFonts w:hint="eastAsia"/>
          <w:sz w:val="32"/>
          <w:szCs w:val="32"/>
        </w:rPr>
      </w:pPr>
      <w:r>
        <w:rPr>
          <w:rFonts w:hint="eastAsia"/>
          <w:sz w:val="32"/>
          <w:szCs w:val="32"/>
        </w:rPr>
        <w:t>可以根据</w:t>
      </w:r>
      <w:r>
        <w:rPr>
          <w:rFonts w:hint="eastAsia"/>
          <w:sz w:val="32"/>
          <w:szCs w:val="32"/>
          <w:lang w:val="zh-TW" w:eastAsia="zh-TW"/>
        </w:rPr>
        <w:t>任意时间段范围</w:t>
      </w:r>
      <w:r>
        <w:rPr>
          <w:rFonts w:hint="eastAsia"/>
          <w:sz w:val="32"/>
          <w:szCs w:val="32"/>
        </w:rPr>
        <w:t>内</w:t>
      </w:r>
      <w:r>
        <w:rPr>
          <w:rFonts w:hint="eastAsia"/>
          <w:sz w:val="32"/>
          <w:szCs w:val="32"/>
          <w:lang w:val="zh-TW" w:eastAsia="zh-TW"/>
        </w:rPr>
        <w:t>选定</w:t>
      </w:r>
      <w:r>
        <w:rPr>
          <w:rFonts w:hint="eastAsia"/>
          <w:sz w:val="32"/>
          <w:szCs w:val="32"/>
        </w:rPr>
        <w:t>的付费类型下的病例，查看全院医疗服务能力、资源效率、医疗服务质量、医疗服务规范、费用控制、结算清单质量六大维度指标结果及</w:t>
      </w:r>
      <w:r>
        <w:rPr>
          <w:rFonts w:hint="eastAsia" w:ascii="宋体" w:hAnsi="宋体" w:cs="宋体"/>
          <w:sz w:val="32"/>
          <w:szCs w:val="32"/>
          <w:lang w:val="zh-TW" w:eastAsia="zh-TW" w:bidi="zh-TW"/>
        </w:rPr>
        <w:t>显示本期值与同期值、上期值、标杆值等的比较情况</w:t>
      </w:r>
      <w:r>
        <w:rPr>
          <w:rFonts w:hint="eastAsia"/>
          <w:sz w:val="32"/>
          <w:szCs w:val="32"/>
        </w:rPr>
        <w:t>。</w:t>
      </w:r>
      <w:r>
        <w:rPr>
          <w:rFonts w:hint="eastAsia" w:ascii="宋体" w:hAnsi="宋体" w:cs="宋体"/>
          <w:sz w:val="32"/>
          <w:szCs w:val="32"/>
          <w:lang w:bidi="zh-TW"/>
        </w:rPr>
        <w:t>同时可以通过全院专题监测查看各维度指标</w:t>
      </w:r>
      <w:r>
        <w:rPr>
          <w:rFonts w:hint="eastAsia" w:ascii="宋体" w:hAnsi="宋体" w:cs="宋体"/>
          <w:sz w:val="32"/>
          <w:szCs w:val="32"/>
          <w:lang w:val="zh-TW" w:eastAsia="zh-TW" w:bidi="zh-TW"/>
        </w:rPr>
        <w:t>的变化趋势</w:t>
      </w:r>
      <w:r>
        <w:rPr>
          <w:rFonts w:hint="eastAsia" w:ascii="宋体" w:hAnsi="宋体" w:cs="宋体"/>
          <w:sz w:val="32"/>
          <w:szCs w:val="32"/>
          <w:lang w:bidi="zh-TW"/>
        </w:rPr>
        <w:t>和开展情况。</w:t>
      </w:r>
    </w:p>
    <w:p w14:paraId="78FB4F4A">
      <w:pPr>
        <w:pStyle w:val="5"/>
        <w:numPr>
          <w:numId w:val="0"/>
        </w:numPr>
        <w:tabs>
          <w:tab w:val="left" w:pos="709"/>
          <w:tab w:val="clear" w:pos="851"/>
        </w:tabs>
        <w:ind w:leftChars="0"/>
        <w:rPr>
          <w:rFonts w:hint="eastAsia"/>
          <w:sz w:val="32"/>
          <w:szCs w:val="32"/>
        </w:rPr>
      </w:pPr>
      <w:bookmarkStart w:id="79" w:name="_Toc14879"/>
      <w:bookmarkStart w:id="80" w:name="_Toc5588"/>
      <w:bookmarkStart w:id="81" w:name="_Toc115168298"/>
      <w:r>
        <w:rPr>
          <w:rFonts w:hint="eastAsia"/>
          <w:sz w:val="32"/>
          <w:szCs w:val="32"/>
          <w:lang w:val="en-US" w:eastAsia="zh-CN"/>
        </w:rPr>
        <w:t xml:space="preserve">  </w:t>
      </w:r>
      <w:r>
        <w:rPr>
          <w:rFonts w:hint="eastAsia" w:ascii="Arial" w:hAnsi="Arial"/>
          <w:sz w:val="32"/>
          <w:szCs w:val="32"/>
          <w:lang w:eastAsia="zh-CN"/>
        </w:rPr>
        <w:t>（</w:t>
      </w:r>
      <w:r>
        <w:rPr>
          <w:rFonts w:hint="eastAsia" w:ascii="Arial" w:hAnsi="Arial"/>
          <w:sz w:val="32"/>
          <w:szCs w:val="32"/>
          <w:lang w:val="en-US" w:eastAsia="zh-CN"/>
        </w:rPr>
        <w:t>3</w:t>
      </w:r>
      <w:r>
        <w:rPr>
          <w:rFonts w:hint="eastAsia" w:ascii="Arial" w:hAnsi="Arial"/>
          <w:sz w:val="32"/>
          <w:szCs w:val="32"/>
          <w:lang w:eastAsia="zh-CN"/>
        </w:rPr>
        <w:t>）</w:t>
      </w:r>
      <w:r>
        <w:rPr>
          <w:rFonts w:hint="eastAsia"/>
          <w:sz w:val="32"/>
          <w:szCs w:val="32"/>
        </w:rPr>
        <w:t>科室医疗质量监测</w:t>
      </w:r>
      <w:bookmarkEnd w:id="79"/>
      <w:bookmarkEnd w:id="80"/>
      <w:bookmarkEnd w:id="81"/>
    </w:p>
    <w:p w14:paraId="401BF70D">
      <w:pPr>
        <w:pStyle w:val="7"/>
        <w:spacing w:line="360" w:lineRule="auto"/>
        <w:ind w:firstLine="420"/>
        <w:rPr>
          <w:rFonts w:hint="eastAsia"/>
          <w:sz w:val="32"/>
          <w:szCs w:val="32"/>
        </w:rPr>
      </w:pPr>
      <w:r>
        <w:rPr>
          <w:rFonts w:hint="eastAsia"/>
          <w:sz w:val="32"/>
          <w:szCs w:val="32"/>
        </w:rPr>
        <w:t>可以根据</w:t>
      </w:r>
      <w:r>
        <w:rPr>
          <w:rFonts w:hint="eastAsia"/>
          <w:sz w:val="32"/>
          <w:szCs w:val="32"/>
          <w:lang w:val="zh-TW" w:eastAsia="zh-TW"/>
        </w:rPr>
        <w:t>任意时间段范围</w:t>
      </w:r>
      <w:r>
        <w:rPr>
          <w:rFonts w:hint="eastAsia"/>
          <w:sz w:val="32"/>
          <w:szCs w:val="32"/>
        </w:rPr>
        <w:t>内</w:t>
      </w:r>
      <w:r>
        <w:rPr>
          <w:rFonts w:hint="eastAsia"/>
          <w:sz w:val="32"/>
          <w:szCs w:val="32"/>
          <w:lang w:val="zh-TW" w:eastAsia="zh-TW"/>
        </w:rPr>
        <w:t>选定</w:t>
      </w:r>
      <w:r>
        <w:rPr>
          <w:rFonts w:hint="eastAsia"/>
          <w:sz w:val="32"/>
          <w:szCs w:val="32"/>
        </w:rPr>
        <w:t>的付费类型下的病例，查看科室医疗服务能力、资源效率、医疗服务质量、医疗服务规范、费用控制、结算清单质量六大维度指标</w:t>
      </w:r>
      <w:r>
        <w:rPr>
          <w:rFonts w:hint="eastAsia" w:ascii="宋体" w:hAnsi="宋体" w:cs="宋体"/>
          <w:sz w:val="32"/>
          <w:szCs w:val="32"/>
          <w:lang w:val="zh-TW" w:eastAsia="zh-TW" w:bidi="zh-TW"/>
        </w:rPr>
        <w:t>的变化趋势</w:t>
      </w:r>
      <w:r>
        <w:rPr>
          <w:rFonts w:hint="eastAsia" w:ascii="宋体" w:hAnsi="宋体" w:cs="宋体"/>
          <w:sz w:val="32"/>
          <w:szCs w:val="32"/>
          <w:lang w:val="zh-TW" w:bidi="zh-TW"/>
        </w:rPr>
        <w:t>、</w:t>
      </w:r>
      <w:r>
        <w:rPr>
          <w:rFonts w:hint="eastAsia" w:ascii="宋体" w:hAnsi="宋体" w:cs="宋体"/>
          <w:sz w:val="32"/>
          <w:szCs w:val="32"/>
          <w:lang w:bidi="zh-TW"/>
        </w:rPr>
        <w:t>开展情况</w:t>
      </w:r>
      <w:r>
        <w:rPr>
          <w:rFonts w:hint="eastAsia"/>
          <w:sz w:val="32"/>
          <w:szCs w:val="32"/>
        </w:rPr>
        <w:t>及</w:t>
      </w:r>
      <w:r>
        <w:rPr>
          <w:rFonts w:hint="eastAsia" w:ascii="宋体" w:hAnsi="宋体" w:cs="宋体"/>
          <w:sz w:val="32"/>
          <w:szCs w:val="32"/>
          <w:lang w:val="zh-TW" w:eastAsia="zh-TW" w:bidi="zh-TW"/>
        </w:rPr>
        <w:t>显示本期值与同期值、上期值、标杆值等的比较情况</w:t>
      </w:r>
      <w:r>
        <w:rPr>
          <w:rFonts w:hint="eastAsia"/>
          <w:sz w:val="32"/>
          <w:szCs w:val="32"/>
        </w:rPr>
        <w:t>。</w:t>
      </w:r>
    </w:p>
    <w:p w14:paraId="7D6C20A3">
      <w:pPr>
        <w:pStyle w:val="5"/>
        <w:numPr>
          <w:numId w:val="0"/>
        </w:numPr>
        <w:tabs>
          <w:tab w:val="left" w:pos="709"/>
          <w:tab w:val="clear" w:pos="851"/>
        </w:tabs>
        <w:ind w:leftChars="0" w:firstLine="643" w:firstLineChars="200"/>
        <w:rPr>
          <w:rFonts w:hint="eastAsia"/>
          <w:sz w:val="32"/>
          <w:szCs w:val="32"/>
        </w:rPr>
      </w:pPr>
      <w:bookmarkStart w:id="82" w:name="_Toc18590"/>
      <w:bookmarkStart w:id="83" w:name="_Toc26884"/>
      <w:bookmarkStart w:id="84" w:name="_Toc115168299"/>
      <w:r>
        <w:rPr>
          <w:rFonts w:hint="eastAsia" w:ascii="Arial" w:hAnsi="Arial"/>
          <w:sz w:val="32"/>
          <w:szCs w:val="32"/>
          <w:lang w:eastAsia="zh-CN"/>
        </w:rPr>
        <w:t>（</w:t>
      </w:r>
      <w:r>
        <w:rPr>
          <w:rFonts w:hint="eastAsia" w:ascii="Arial" w:hAnsi="Arial"/>
          <w:sz w:val="32"/>
          <w:szCs w:val="32"/>
          <w:lang w:val="en-US" w:eastAsia="zh-CN"/>
        </w:rPr>
        <w:t>4</w:t>
      </w:r>
      <w:r>
        <w:rPr>
          <w:rFonts w:hint="eastAsia" w:ascii="Arial" w:hAnsi="Arial"/>
          <w:sz w:val="32"/>
          <w:szCs w:val="32"/>
          <w:lang w:eastAsia="zh-CN"/>
        </w:rPr>
        <w:t>）</w:t>
      </w:r>
      <w:r>
        <w:rPr>
          <w:rFonts w:hint="eastAsia"/>
          <w:sz w:val="32"/>
          <w:szCs w:val="32"/>
        </w:rPr>
        <w:t>科室分析</w:t>
      </w:r>
      <w:bookmarkEnd w:id="82"/>
      <w:bookmarkEnd w:id="83"/>
      <w:bookmarkEnd w:id="84"/>
    </w:p>
    <w:p w14:paraId="554351CC">
      <w:pPr>
        <w:pStyle w:val="8"/>
        <w:spacing w:line="360" w:lineRule="auto"/>
        <w:ind w:firstLine="420"/>
        <w:rPr>
          <w:rFonts w:hint="eastAsia"/>
          <w:sz w:val="32"/>
          <w:szCs w:val="32"/>
        </w:rPr>
      </w:pPr>
      <w:r>
        <w:rPr>
          <w:rFonts w:hint="eastAsia"/>
          <w:sz w:val="32"/>
          <w:szCs w:val="32"/>
        </w:rPr>
        <w:t>系统结合科室的指标监测情况，</w:t>
      </w:r>
      <w:r>
        <w:rPr>
          <w:rFonts w:hint="eastAsia"/>
          <w:sz w:val="32"/>
          <w:szCs w:val="32"/>
          <w:lang w:val="zh-TW" w:eastAsia="zh-TW"/>
        </w:rPr>
        <w:t>反馈出该</w:t>
      </w:r>
      <w:r>
        <w:rPr>
          <w:rFonts w:hint="eastAsia"/>
          <w:sz w:val="32"/>
          <w:szCs w:val="32"/>
        </w:rPr>
        <w:t>科室在效率、安全、医疗行为等方面</w:t>
      </w:r>
      <w:r>
        <w:rPr>
          <w:rFonts w:hint="eastAsia"/>
          <w:sz w:val="32"/>
          <w:szCs w:val="32"/>
          <w:lang w:val="zh-TW" w:eastAsia="zh-TW"/>
        </w:rPr>
        <w:t>存在不足</w:t>
      </w:r>
      <w:r>
        <w:rPr>
          <w:rFonts w:hint="eastAsia"/>
          <w:sz w:val="32"/>
          <w:szCs w:val="32"/>
          <w:lang w:val="zh-TW"/>
        </w:rPr>
        <w:t>。</w:t>
      </w:r>
      <w:r>
        <w:rPr>
          <w:rFonts w:hint="eastAsia"/>
          <w:sz w:val="32"/>
          <w:szCs w:val="32"/>
        </w:rPr>
        <w:t>针对每个科室</w:t>
      </w:r>
      <w:r>
        <w:rPr>
          <w:rFonts w:hint="eastAsia"/>
          <w:sz w:val="32"/>
          <w:szCs w:val="32"/>
          <w:lang w:val="zh-TW" w:eastAsia="zh-TW"/>
        </w:rPr>
        <w:t>，</w:t>
      </w:r>
      <w:r>
        <w:rPr>
          <w:rFonts w:hint="eastAsia"/>
          <w:sz w:val="32"/>
          <w:szCs w:val="32"/>
        </w:rPr>
        <w:t>从医疗服务能力、资源效率、医疗服务质量、医疗服务规范、费用控制五个方面，分析科室的详细开展情况。</w:t>
      </w:r>
    </w:p>
    <w:p w14:paraId="5647ADA9">
      <w:pPr>
        <w:pStyle w:val="5"/>
        <w:numPr>
          <w:numId w:val="0"/>
        </w:numPr>
        <w:tabs>
          <w:tab w:val="left" w:pos="709"/>
          <w:tab w:val="clear" w:pos="851"/>
        </w:tabs>
        <w:ind w:leftChars="0" w:firstLine="643" w:firstLineChars="200"/>
        <w:rPr>
          <w:rFonts w:hint="eastAsia"/>
          <w:sz w:val="32"/>
          <w:szCs w:val="32"/>
        </w:rPr>
      </w:pPr>
      <w:bookmarkStart w:id="85" w:name="_Toc11565"/>
      <w:bookmarkStart w:id="86" w:name="_Toc21769"/>
      <w:bookmarkStart w:id="87" w:name="_Toc115168300"/>
      <w:r>
        <w:rPr>
          <w:rFonts w:hint="eastAsia" w:ascii="Arial" w:hAnsi="Arial"/>
          <w:sz w:val="32"/>
          <w:szCs w:val="32"/>
          <w:lang w:eastAsia="zh-CN"/>
        </w:rPr>
        <w:t>（</w:t>
      </w:r>
      <w:r>
        <w:rPr>
          <w:rFonts w:hint="eastAsia" w:ascii="Arial" w:hAnsi="Arial"/>
          <w:sz w:val="32"/>
          <w:szCs w:val="32"/>
          <w:lang w:val="en-US" w:eastAsia="zh-CN"/>
        </w:rPr>
        <w:t>5</w:t>
      </w:r>
      <w:r>
        <w:rPr>
          <w:rFonts w:hint="eastAsia" w:ascii="Arial" w:hAnsi="Arial"/>
          <w:sz w:val="32"/>
          <w:szCs w:val="32"/>
          <w:lang w:eastAsia="zh-CN"/>
        </w:rPr>
        <w:t>）</w:t>
      </w:r>
      <w:r>
        <w:rPr>
          <w:rFonts w:hint="eastAsia"/>
          <w:sz w:val="32"/>
          <w:szCs w:val="32"/>
        </w:rPr>
        <w:t>科室指标趋势分析</w:t>
      </w:r>
      <w:bookmarkEnd w:id="85"/>
      <w:bookmarkEnd w:id="86"/>
      <w:bookmarkEnd w:id="87"/>
    </w:p>
    <w:p w14:paraId="4E8E239A">
      <w:pPr>
        <w:spacing w:after="120" w:line="360" w:lineRule="auto"/>
        <w:ind w:firstLine="640" w:firstLineChars="200"/>
        <w:rPr>
          <w:rFonts w:hint="eastAsia"/>
          <w:sz w:val="32"/>
          <w:szCs w:val="32"/>
        </w:rPr>
      </w:pPr>
      <w:r>
        <w:rPr>
          <w:rFonts w:hint="eastAsia" w:ascii="宋体" w:hAnsi="宋体" w:cs="宋体"/>
          <w:sz w:val="32"/>
          <w:szCs w:val="32"/>
          <w:lang w:val="zh-TW" w:eastAsia="zh-TW" w:bidi="zh-TW"/>
        </w:rPr>
        <w:t>系统支持查看任意时间段内任意科室、</w:t>
      </w:r>
      <w:r>
        <w:rPr>
          <w:rFonts w:hint="eastAsia" w:ascii="宋体" w:hAnsi="宋体" w:cs="宋体"/>
          <w:sz w:val="32"/>
          <w:szCs w:val="32"/>
          <w:lang w:bidi="zh-TW"/>
        </w:rPr>
        <w:t>任意付费类型、</w:t>
      </w:r>
      <w:r>
        <w:rPr>
          <w:rFonts w:hint="eastAsia" w:ascii="宋体" w:hAnsi="宋体" w:cs="宋体"/>
          <w:sz w:val="32"/>
          <w:szCs w:val="32"/>
          <w:lang w:val="zh-TW" w:eastAsia="zh-TW" w:bidi="zh-TW"/>
        </w:rPr>
        <w:t>任意指标的变化趋势、同比和环比情况，并以左侧趋势图，右侧数据表格的形式进行展示，在右侧表格中同时显示指标本期值、环比增长率、同期值、同比增长率。其中，趋势图和表格支持按月度、季度和年度不同时间维度进行展示。</w:t>
      </w:r>
    </w:p>
    <w:p w14:paraId="7B9DD90C">
      <w:pPr>
        <w:pStyle w:val="5"/>
        <w:numPr>
          <w:numId w:val="0"/>
        </w:numPr>
        <w:tabs>
          <w:tab w:val="left" w:pos="709"/>
          <w:tab w:val="clear" w:pos="851"/>
        </w:tabs>
        <w:ind w:leftChars="0" w:firstLine="643" w:firstLineChars="200"/>
        <w:rPr>
          <w:sz w:val="32"/>
          <w:szCs w:val="32"/>
        </w:rPr>
      </w:pPr>
      <w:bookmarkStart w:id="88" w:name="_Toc12016"/>
      <w:bookmarkStart w:id="89" w:name="_Toc115168301"/>
      <w:bookmarkStart w:id="90" w:name="_Toc10820"/>
      <w:r>
        <w:rPr>
          <w:rFonts w:hint="eastAsia" w:ascii="Arial" w:hAnsi="Arial"/>
          <w:sz w:val="32"/>
          <w:szCs w:val="32"/>
          <w:lang w:eastAsia="zh-CN"/>
        </w:rPr>
        <w:t>（</w:t>
      </w:r>
      <w:r>
        <w:rPr>
          <w:rFonts w:hint="eastAsia" w:ascii="Arial" w:hAnsi="Arial"/>
          <w:sz w:val="32"/>
          <w:szCs w:val="32"/>
          <w:lang w:val="en-US" w:eastAsia="zh-CN"/>
        </w:rPr>
        <w:t>6</w:t>
      </w:r>
      <w:r>
        <w:rPr>
          <w:rFonts w:hint="eastAsia" w:ascii="Arial" w:hAnsi="Arial"/>
          <w:sz w:val="32"/>
          <w:szCs w:val="32"/>
          <w:lang w:eastAsia="zh-CN"/>
        </w:rPr>
        <w:t>）</w:t>
      </w:r>
      <w:r>
        <w:rPr>
          <w:rFonts w:hint="eastAsia"/>
          <w:sz w:val="32"/>
          <w:szCs w:val="32"/>
        </w:rPr>
        <w:t>科室医疗质量对比</w:t>
      </w:r>
      <w:bookmarkEnd w:id="88"/>
      <w:bookmarkEnd w:id="89"/>
      <w:bookmarkEnd w:id="90"/>
    </w:p>
    <w:p w14:paraId="2F4DBF36">
      <w:pPr>
        <w:pStyle w:val="17"/>
        <w:spacing w:after="120" w:line="360" w:lineRule="auto"/>
        <w:ind w:firstLine="442"/>
        <w:jc w:val="left"/>
        <w:rPr>
          <w:rFonts w:hint="eastAsia"/>
          <w:sz w:val="32"/>
          <w:szCs w:val="32"/>
          <w:lang w:eastAsia="zh-CN"/>
        </w:rPr>
      </w:pPr>
      <w:r>
        <w:rPr>
          <w:rFonts w:hint="eastAsia"/>
          <w:sz w:val="32"/>
          <w:szCs w:val="32"/>
        </w:rPr>
        <w:t>系统支持同级别</w:t>
      </w:r>
      <w:r>
        <w:rPr>
          <w:rFonts w:hint="eastAsia"/>
          <w:sz w:val="32"/>
          <w:szCs w:val="32"/>
          <w:lang w:val="en-US" w:eastAsia="zh-CN"/>
        </w:rPr>
        <w:t>科室</w:t>
      </w:r>
      <w:r>
        <w:rPr>
          <w:rFonts w:hint="eastAsia"/>
          <w:sz w:val="32"/>
          <w:szCs w:val="32"/>
        </w:rPr>
        <w:t>至少2</w:t>
      </w:r>
      <w:r>
        <w:rPr>
          <w:rFonts w:hint="eastAsia"/>
          <w:sz w:val="32"/>
          <w:szCs w:val="32"/>
          <w:lang w:val="en-US" w:eastAsia="zh-CN"/>
        </w:rPr>
        <w:t>个科室</w:t>
      </w:r>
      <w:r>
        <w:rPr>
          <w:rFonts w:hint="eastAsia"/>
          <w:sz w:val="32"/>
          <w:szCs w:val="32"/>
        </w:rPr>
        <w:t>的指标对比并以</w:t>
      </w:r>
      <w:r>
        <w:rPr>
          <w:rFonts w:hint="eastAsia"/>
          <w:sz w:val="32"/>
          <w:szCs w:val="32"/>
          <w:lang w:val="en-US" w:eastAsia="zh-CN"/>
        </w:rPr>
        <w:t>雷达</w:t>
      </w:r>
      <w:r>
        <w:rPr>
          <w:rFonts w:hint="eastAsia"/>
          <w:sz w:val="32"/>
          <w:szCs w:val="32"/>
        </w:rPr>
        <w:t>图形式可视化展示。</w:t>
      </w:r>
      <w:r>
        <w:rPr>
          <w:rFonts w:hint="eastAsia"/>
          <w:sz w:val="32"/>
          <w:szCs w:val="32"/>
          <w:lang w:val="en-US" w:eastAsia="zh-CN"/>
        </w:rPr>
        <w:t>评价对比科室</w:t>
      </w:r>
      <w:r>
        <w:rPr>
          <w:rFonts w:hint="eastAsia"/>
          <w:sz w:val="32"/>
          <w:szCs w:val="32"/>
        </w:rPr>
        <w:t>之间绩效的高低及在哪些方面存在差距</w:t>
      </w:r>
      <w:r>
        <w:rPr>
          <w:rFonts w:hint="eastAsia"/>
          <w:sz w:val="32"/>
          <w:szCs w:val="32"/>
          <w:lang w:eastAsia="zh-CN"/>
        </w:rPr>
        <w:t>。</w:t>
      </w:r>
    </w:p>
    <w:p w14:paraId="75BBF2BD">
      <w:pPr>
        <w:pStyle w:val="5"/>
        <w:numPr>
          <w:numId w:val="0"/>
        </w:numPr>
        <w:spacing w:line="360" w:lineRule="auto"/>
        <w:ind w:firstLine="643" w:firstLineChars="200"/>
        <w:rPr>
          <w:rFonts w:hint="eastAsia"/>
          <w:sz w:val="32"/>
          <w:szCs w:val="32"/>
        </w:rPr>
      </w:pPr>
      <w:bookmarkStart w:id="91" w:name="_Toc115168302"/>
      <w:bookmarkStart w:id="92" w:name="_Toc26780"/>
      <w:r>
        <w:rPr>
          <w:rFonts w:hint="eastAsia" w:ascii="Arial" w:hAnsi="Arial"/>
          <w:sz w:val="32"/>
          <w:szCs w:val="32"/>
          <w:lang w:eastAsia="zh-CN"/>
        </w:rPr>
        <w:t>（</w:t>
      </w:r>
      <w:r>
        <w:rPr>
          <w:rFonts w:hint="eastAsia" w:ascii="Arial" w:hAnsi="Arial"/>
          <w:sz w:val="32"/>
          <w:szCs w:val="32"/>
          <w:lang w:val="en-US" w:eastAsia="zh-CN"/>
        </w:rPr>
        <w:t>7</w:t>
      </w:r>
      <w:r>
        <w:rPr>
          <w:rFonts w:hint="eastAsia" w:ascii="Arial" w:hAnsi="Arial"/>
          <w:sz w:val="32"/>
          <w:szCs w:val="32"/>
          <w:lang w:eastAsia="zh-CN"/>
        </w:rPr>
        <w:t>）</w:t>
      </w:r>
      <w:r>
        <w:rPr>
          <w:rFonts w:hint="eastAsia"/>
          <w:sz w:val="32"/>
          <w:szCs w:val="32"/>
        </w:rPr>
        <w:t>病区指标监测</w:t>
      </w:r>
      <w:bookmarkEnd w:id="91"/>
    </w:p>
    <w:p w14:paraId="6C46FB44">
      <w:pPr>
        <w:pStyle w:val="7"/>
        <w:spacing w:line="360" w:lineRule="auto"/>
        <w:ind w:firstLine="420"/>
        <w:rPr>
          <w:rFonts w:hint="eastAsia"/>
          <w:sz w:val="32"/>
          <w:szCs w:val="32"/>
        </w:rPr>
      </w:pPr>
      <w:r>
        <w:rPr>
          <w:rFonts w:hint="eastAsia"/>
          <w:sz w:val="32"/>
          <w:szCs w:val="32"/>
        </w:rPr>
        <w:t>可以根据</w:t>
      </w:r>
      <w:r>
        <w:rPr>
          <w:rFonts w:hint="eastAsia"/>
          <w:sz w:val="32"/>
          <w:szCs w:val="32"/>
          <w:lang w:val="zh-TW" w:eastAsia="zh-TW"/>
        </w:rPr>
        <w:t>任意时间段范围</w:t>
      </w:r>
      <w:r>
        <w:rPr>
          <w:rFonts w:hint="eastAsia"/>
          <w:sz w:val="32"/>
          <w:szCs w:val="32"/>
        </w:rPr>
        <w:t>内</w:t>
      </w:r>
      <w:r>
        <w:rPr>
          <w:rFonts w:hint="eastAsia"/>
          <w:sz w:val="32"/>
          <w:szCs w:val="32"/>
          <w:lang w:val="zh-TW" w:eastAsia="zh-TW"/>
        </w:rPr>
        <w:t>选定</w:t>
      </w:r>
      <w:r>
        <w:rPr>
          <w:rFonts w:hint="eastAsia"/>
          <w:sz w:val="32"/>
          <w:szCs w:val="32"/>
        </w:rPr>
        <w:t>的付费类型下的病例，查看病区的医疗服务能力、资源效率、医疗服务质量、医疗服务规范、费用控制、结算清单质量六大维度DIP指标</w:t>
      </w:r>
      <w:r>
        <w:rPr>
          <w:rFonts w:hint="eastAsia"/>
          <w:sz w:val="32"/>
          <w:szCs w:val="32"/>
          <w:lang w:val="zh-TW" w:eastAsia="zh-TW"/>
        </w:rPr>
        <w:t>的变化趋势</w:t>
      </w:r>
      <w:r>
        <w:rPr>
          <w:rFonts w:hint="eastAsia"/>
          <w:sz w:val="32"/>
          <w:szCs w:val="32"/>
          <w:lang w:val="zh-TW"/>
        </w:rPr>
        <w:t>、</w:t>
      </w:r>
      <w:r>
        <w:rPr>
          <w:rFonts w:hint="eastAsia"/>
          <w:sz w:val="32"/>
          <w:szCs w:val="32"/>
        </w:rPr>
        <w:t>开展情况及</w:t>
      </w:r>
      <w:r>
        <w:rPr>
          <w:rFonts w:hint="eastAsia"/>
          <w:sz w:val="32"/>
          <w:szCs w:val="32"/>
          <w:lang w:val="zh-TW" w:eastAsia="zh-TW"/>
        </w:rPr>
        <w:t>显示本期值与同期值、上期值、标杆值等的比较情况</w:t>
      </w:r>
      <w:r>
        <w:rPr>
          <w:rFonts w:hint="eastAsia"/>
          <w:sz w:val="32"/>
          <w:szCs w:val="32"/>
        </w:rPr>
        <w:t>。</w:t>
      </w:r>
    </w:p>
    <w:p w14:paraId="1BFA2654">
      <w:pPr>
        <w:pStyle w:val="5"/>
        <w:numPr>
          <w:numId w:val="0"/>
        </w:numPr>
        <w:spacing w:line="360" w:lineRule="auto"/>
        <w:ind w:leftChars="0" w:firstLine="643" w:firstLineChars="200"/>
        <w:rPr>
          <w:rFonts w:hint="eastAsia"/>
          <w:sz w:val="32"/>
          <w:szCs w:val="32"/>
        </w:rPr>
      </w:pPr>
      <w:bookmarkStart w:id="93" w:name="_Toc115168303"/>
      <w:r>
        <w:rPr>
          <w:rFonts w:hint="eastAsia" w:ascii="Arial" w:hAnsi="Arial"/>
          <w:sz w:val="32"/>
          <w:szCs w:val="32"/>
          <w:lang w:eastAsia="zh-CN"/>
        </w:rPr>
        <w:t>（</w:t>
      </w:r>
      <w:r>
        <w:rPr>
          <w:rFonts w:hint="eastAsia" w:ascii="Arial" w:hAnsi="Arial"/>
          <w:sz w:val="32"/>
          <w:szCs w:val="32"/>
          <w:lang w:val="en-US" w:eastAsia="zh-CN"/>
        </w:rPr>
        <w:t>8</w:t>
      </w:r>
      <w:r>
        <w:rPr>
          <w:rFonts w:hint="eastAsia" w:ascii="Arial" w:hAnsi="Arial"/>
          <w:sz w:val="32"/>
          <w:szCs w:val="32"/>
          <w:lang w:eastAsia="zh-CN"/>
        </w:rPr>
        <w:t>）</w:t>
      </w:r>
      <w:r>
        <w:rPr>
          <w:rFonts w:hint="eastAsia"/>
          <w:sz w:val="32"/>
          <w:szCs w:val="32"/>
        </w:rPr>
        <w:t>DIP医师指标监测</w:t>
      </w:r>
      <w:bookmarkEnd w:id="92"/>
      <w:bookmarkEnd w:id="93"/>
    </w:p>
    <w:p w14:paraId="4D3B37B6">
      <w:pPr>
        <w:pStyle w:val="7"/>
        <w:spacing w:line="360" w:lineRule="auto"/>
        <w:ind w:firstLine="420"/>
        <w:rPr>
          <w:rFonts w:hint="eastAsia"/>
          <w:sz w:val="32"/>
          <w:szCs w:val="32"/>
        </w:rPr>
      </w:pPr>
      <w:r>
        <w:rPr>
          <w:rFonts w:hint="eastAsia"/>
          <w:sz w:val="32"/>
          <w:szCs w:val="32"/>
        </w:rPr>
        <w:t>可以根据</w:t>
      </w:r>
      <w:r>
        <w:rPr>
          <w:rFonts w:hint="eastAsia"/>
          <w:sz w:val="32"/>
          <w:szCs w:val="32"/>
          <w:lang w:val="zh-TW" w:eastAsia="zh-TW"/>
        </w:rPr>
        <w:t>任意时间段范围</w:t>
      </w:r>
      <w:r>
        <w:rPr>
          <w:rFonts w:hint="eastAsia"/>
          <w:sz w:val="32"/>
          <w:szCs w:val="32"/>
        </w:rPr>
        <w:t>内</w:t>
      </w:r>
      <w:r>
        <w:rPr>
          <w:rFonts w:hint="eastAsia"/>
          <w:sz w:val="32"/>
          <w:szCs w:val="32"/>
          <w:lang w:val="zh-TW" w:eastAsia="zh-TW"/>
        </w:rPr>
        <w:t>选定</w:t>
      </w:r>
      <w:r>
        <w:rPr>
          <w:rFonts w:hint="eastAsia"/>
          <w:sz w:val="32"/>
          <w:szCs w:val="32"/>
        </w:rPr>
        <w:t>的付费类型下的病例，查看医师的医疗服务能力、资源效率、医疗服务质量、医疗服务规范、费用控制、结算清单质量六大维度DIP指标</w:t>
      </w:r>
      <w:r>
        <w:rPr>
          <w:rFonts w:hint="eastAsia" w:ascii="宋体" w:hAnsi="宋体" w:cs="宋体"/>
          <w:sz w:val="32"/>
          <w:szCs w:val="32"/>
          <w:lang w:val="zh-TW" w:eastAsia="zh-TW" w:bidi="zh-TW"/>
        </w:rPr>
        <w:t>的变化趋势</w:t>
      </w:r>
      <w:r>
        <w:rPr>
          <w:rFonts w:hint="eastAsia" w:ascii="宋体" w:hAnsi="宋体" w:cs="宋体"/>
          <w:sz w:val="32"/>
          <w:szCs w:val="32"/>
          <w:lang w:val="zh-TW" w:bidi="zh-TW"/>
        </w:rPr>
        <w:t>、</w:t>
      </w:r>
      <w:r>
        <w:rPr>
          <w:rFonts w:hint="eastAsia" w:ascii="宋体" w:hAnsi="宋体" w:cs="宋体"/>
          <w:sz w:val="32"/>
          <w:szCs w:val="32"/>
          <w:lang w:bidi="zh-TW"/>
        </w:rPr>
        <w:t>开展情况</w:t>
      </w:r>
      <w:r>
        <w:rPr>
          <w:rFonts w:hint="eastAsia"/>
          <w:sz w:val="32"/>
          <w:szCs w:val="32"/>
        </w:rPr>
        <w:t>及</w:t>
      </w:r>
      <w:r>
        <w:rPr>
          <w:rFonts w:hint="eastAsia" w:ascii="宋体" w:hAnsi="宋体" w:cs="宋体"/>
          <w:sz w:val="32"/>
          <w:szCs w:val="32"/>
          <w:lang w:val="zh-TW" w:eastAsia="zh-TW" w:bidi="zh-TW"/>
        </w:rPr>
        <w:t>显示本期值与同期值、上期值、标杆值等的比较情况</w:t>
      </w:r>
      <w:r>
        <w:rPr>
          <w:rFonts w:hint="eastAsia"/>
          <w:sz w:val="32"/>
          <w:szCs w:val="32"/>
        </w:rPr>
        <w:t>。</w:t>
      </w:r>
    </w:p>
    <w:p w14:paraId="5D787813">
      <w:pPr>
        <w:pStyle w:val="5"/>
        <w:numPr>
          <w:numId w:val="0"/>
        </w:numPr>
        <w:tabs>
          <w:tab w:val="left" w:pos="709"/>
          <w:tab w:val="clear" w:pos="851"/>
        </w:tabs>
        <w:ind w:leftChars="0" w:firstLine="643" w:firstLineChars="200"/>
        <w:rPr>
          <w:sz w:val="32"/>
          <w:szCs w:val="32"/>
        </w:rPr>
      </w:pPr>
      <w:bookmarkStart w:id="94" w:name="_Toc16813"/>
      <w:bookmarkStart w:id="95" w:name="_Toc115168304"/>
      <w:r>
        <w:rPr>
          <w:rFonts w:hint="eastAsia" w:ascii="Arial" w:hAnsi="Arial"/>
          <w:sz w:val="32"/>
          <w:szCs w:val="32"/>
          <w:lang w:eastAsia="zh-CN"/>
        </w:rPr>
        <w:t>（</w:t>
      </w:r>
      <w:r>
        <w:rPr>
          <w:rFonts w:hint="eastAsia" w:ascii="Arial" w:hAnsi="Arial"/>
          <w:sz w:val="32"/>
          <w:szCs w:val="32"/>
          <w:lang w:val="en-US" w:eastAsia="zh-CN"/>
        </w:rPr>
        <w:t>9</w:t>
      </w:r>
      <w:r>
        <w:rPr>
          <w:rFonts w:hint="eastAsia" w:ascii="Arial" w:hAnsi="Arial"/>
          <w:sz w:val="32"/>
          <w:szCs w:val="32"/>
          <w:lang w:eastAsia="zh-CN"/>
        </w:rPr>
        <w:t>）</w:t>
      </w:r>
      <w:r>
        <w:rPr>
          <w:rFonts w:hint="eastAsia"/>
          <w:sz w:val="32"/>
          <w:szCs w:val="32"/>
        </w:rPr>
        <w:t>医师医疗质量对比</w:t>
      </w:r>
      <w:bookmarkEnd w:id="94"/>
      <w:bookmarkEnd w:id="95"/>
    </w:p>
    <w:p w14:paraId="1941281D">
      <w:pPr>
        <w:pStyle w:val="17"/>
        <w:spacing w:after="120" w:line="360" w:lineRule="auto"/>
        <w:ind w:firstLine="442"/>
        <w:jc w:val="left"/>
        <w:rPr>
          <w:rFonts w:hint="eastAsia"/>
          <w:sz w:val="32"/>
          <w:szCs w:val="32"/>
          <w:lang w:eastAsia="zh-CN"/>
        </w:rPr>
      </w:pPr>
      <w:r>
        <w:rPr>
          <w:rFonts w:hint="eastAsia"/>
          <w:sz w:val="32"/>
          <w:szCs w:val="32"/>
        </w:rPr>
        <w:t>系统支持同级别医师至少2名医师的指标对比并以</w:t>
      </w:r>
      <w:r>
        <w:rPr>
          <w:rFonts w:hint="eastAsia"/>
          <w:sz w:val="32"/>
          <w:szCs w:val="32"/>
          <w:lang w:val="en-US" w:eastAsia="zh-CN"/>
        </w:rPr>
        <w:t>雷达</w:t>
      </w:r>
      <w:r>
        <w:rPr>
          <w:rFonts w:hint="eastAsia"/>
          <w:sz w:val="32"/>
          <w:szCs w:val="32"/>
        </w:rPr>
        <w:t>图形式可视化展示。</w:t>
      </w:r>
      <w:r>
        <w:rPr>
          <w:rFonts w:hint="eastAsia"/>
          <w:sz w:val="32"/>
          <w:szCs w:val="32"/>
          <w:lang w:val="en-US" w:eastAsia="zh-CN"/>
        </w:rPr>
        <w:t>评价对比医师</w:t>
      </w:r>
      <w:r>
        <w:rPr>
          <w:rFonts w:hint="eastAsia"/>
          <w:sz w:val="32"/>
          <w:szCs w:val="32"/>
        </w:rPr>
        <w:t>之间绩效的高低及在哪些方面存在差距</w:t>
      </w:r>
      <w:r>
        <w:rPr>
          <w:rFonts w:hint="eastAsia"/>
          <w:sz w:val="32"/>
          <w:szCs w:val="32"/>
          <w:lang w:eastAsia="zh-CN"/>
        </w:rPr>
        <w:t>。</w:t>
      </w:r>
    </w:p>
    <w:p w14:paraId="4809E19D">
      <w:pPr>
        <w:pStyle w:val="5"/>
        <w:numPr>
          <w:numId w:val="0"/>
        </w:numPr>
        <w:spacing w:line="360" w:lineRule="auto"/>
        <w:ind w:leftChars="0" w:firstLine="643" w:firstLineChars="200"/>
        <w:rPr>
          <w:rFonts w:hint="eastAsia"/>
          <w:sz w:val="32"/>
          <w:szCs w:val="32"/>
        </w:rPr>
      </w:pPr>
      <w:bookmarkStart w:id="96" w:name="_Toc7021"/>
      <w:bookmarkStart w:id="97" w:name="_Toc115168305"/>
      <w:r>
        <w:rPr>
          <w:rFonts w:hint="eastAsia" w:ascii="Arial" w:hAnsi="Arial"/>
          <w:sz w:val="32"/>
          <w:szCs w:val="32"/>
          <w:lang w:eastAsia="zh-CN"/>
        </w:rPr>
        <w:t>（</w:t>
      </w:r>
      <w:r>
        <w:rPr>
          <w:rFonts w:hint="eastAsia" w:ascii="Arial" w:hAnsi="Arial"/>
          <w:sz w:val="32"/>
          <w:szCs w:val="32"/>
          <w:lang w:val="en-US" w:eastAsia="zh-CN"/>
        </w:rPr>
        <w:t>11</w:t>
      </w:r>
      <w:r>
        <w:rPr>
          <w:rFonts w:hint="eastAsia" w:ascii="Arial" w:hAnsi="Arial"/>
          <w:sz w:val="32"/>
          <w:szCs w:val="32"/>
          <w:lang w:eastAsia="zh-CN"/>
        </w:rPr>
        <w:t>）</w:t>
      </w:r>
      <w:r>
        <w:rPr>
          <w:rFonts w:hint="eastAsia"/>
          <w:sz w:val="32"/>
          <w:szCs w:val="32"/>
        </w:rPr>
        <w:t>DIP病种指标监测</w:t>
      </w:r>
      <w:bookmarkEnd w:id="96"/>
      <w:bookmarkEnd w:id="97"/>
    </w:p>
    <w:p w14:paraId="7FE059B2">
      <w:pPr>
        <w:pStyle w:val="17"/>
        <w:spacing w:after="120" w:line="360" w:lineRule="auto"/>
        <w:ind w:firstLine="442"/>
        <w:jc w:val="left"/>
        <w:rPr>
          <w:rFonts w:hint="eastAsia"/>
          <w:sz w:val="32"/>
          <w:szCs w:val="32"/>
        </w:rPr>
      </w:pPr>
      <w:r>
        <w:rPr>
          <w:rFonts w:hint="eastAsia"/>
          <w:sz w:val="32"/>
          <w:szCs w:val="32"/>
        </w:rPr>
        <w:t>可以根据任意时间段范围内选定的付费类型下的病例，查看</w:t>
      </w:r>
      <w:r>
        <w:rPr>
          <w:rFonts w:hint="eastAsia"/>
          <w:sz w:val="32"/>
          <w:szCs w:val="32"/>
          <w:lang w:val="en-US" w:eastAsia="zh-CN"/>
        </w:rPr>
        <w:t>DIP病种的</w:t>
      </w:r>
      <w:r>
        <w:rPr>
          <w:rFonts w:hint="eastAsia"/>
          <w:sz w:val="32"/>
          <w:szCs w:val="32"/>
        </w:rPr>
        <w:t>医疗服务能力、资源效率、医疗服务质量、医疗服务规范、费用控制、结算清单质量六大维度</w:t>
      </w:r>
      <w:r>
        <w:rPr>
          <w:rFonts w:hint="eastAsia"/>
          <w:sz w:val="32"/>
          <w:szCs w:val="32"/>
          <w:lang w:val="en-US" w:eastAsia="zh-CN"/>
        </w:rPr>
        <w:t>DIP</w:t>
      </w:r>
      <w:r>
        <w:rPr>
          <w:rFonts w:hint="eastAsia"/>
          <w:sz w:val="32"/>
          <w:szCs w:val="32"/>
        </w:rPr>
        <w:t>指标的变化趋势、开展情况及显示本期值与同期值、上期值、标杆值等的比较情况。</w:t>
      </w:r>
    </w:p>
    <w:p w14:paraId="04A8F5E5">
      <w:pPr>
        <w:pStyle w:val="5"/>
        <w:numPr>
          <w:numId w:val="0"/>
        </w:numPr>
        <w:spacing w:line="360" w:lineRule="auto"/>
        <w:ind w:leftChars="0" w:firstLine="643" w:firstLineChars="200"/>
        <w:rPr>
          <w:rFonts w:hint="eastAsia"/>
          <w:sz w:val="32"/>
          <w:szCs w:val="32"/>
        </w:rPr>
      </w:pPr>
      <w:bookmarkStart w:id="98" w:name="_Toc115168306"/>
      <w:r>
        <w:rPr>
          <w:rFonts w:hint="eastAsia" w:ascii="Arial" w:hAnsi="Arial"/>
          <w:sz w:val="32"/>
          <w:szCs w:val="32"/>
          <w:lang w:eastAsia="zh-CN"/>
        </w:rPr>
        <w:t>（</w:t>
      </w:r>
      <w:r>
        <w:rPr>
          <w:rFonts w:hint="eastAsia" w:ascii="Arial" w:hAnsi="Arial"/>
          <w:sz w:val="32"/>
          <w:szCs w:val="32"/>
          <w:lang w:val="en-US" w:eastAsia="zh-CN"/>
        </w:rPr>
        <w:t>12</w:t>
      </w:r>
      <w:r>
        <w:rPr>
          <w:rFonts w:hint="eastAsia" w:ascii="Arial" w:hAnsi="Arial"/>
          <w:sz w:val="32"/>
          <w:szCs w:val="32"/>
          <w:lang w:eastAsia="zh-CN"/>
        </w:rPr>
        <w:t>）</w:t>
      </w:r>
      <w:r>
        <w:rPr>
          <w:rFonts w:hint="eastAsia"/>
          <w:sz w:val="32"/>
          <w:szCs w:val="32"/>
        </w:rPr>
        <w:t>报表</w:t>
      </w:r>
      <w:bookmarkEnd w:id="98"/>
    </w:p>
    <w:p w14:paraId="04F4DC88">
      <w:pPr>
        <w:pStyle w:val="16"/>
        <w:rPr>
          <w:rFonts w:hint="eastAsia"/>
          <w:sz w:val="32"/>
          <w:szCs w:val="32"/>
        </w:rPr>
      </w:pPr>
      <w:r>
        <w:rPr>
          <w:rFonts w:hint="eastAsia"/>
          <w:sz w:val="32"/>
          <w:szCs w:val="32"/>
        </w:rPr>
        <w:t>可以提供报表对医院的医疗服务能力、效率、安全等指标进行统计，报表至少包含：科室医疗服务统计报表、病种医疗服务统计报表、科室病种医疗服务统计报表、病种科室医疗服务统计报表、病例日分析等。</w:t>
      </w:r>
    </w:p>
    <w:p w14:paraId="429B8FAA">
      <w:pPr>
        <w:pStyle w:val="5"/>
        <w:numPr>
          <w:ilvl w:val="0"/>
          <w:numId w:val="5"/>
        </w:numPr>
        <w:tabs>
          <w:tab w:val="clear" w:pos="312"/>
        </w:tabs>
        <w:ind w:left="0" w:leftChars="0" w:firstLine="0" w:firstLineChars="0"/>
        <w:rPr>
          <w:sz w:val="32"/>
          <w:szCs w:val="32"/>
        </w:rPr>
      </w:pPr>
      <w:bookmarkStart w:id="99" w:name="_Toc115168307"/>
      <w:r>
        <w:rPr>
          <w:rFonts w:hint="eastAsia"/>
          <w:sz w:val="32"/>
          <w:szCs w:val="32"/>
        </w:rPr>
        <w:t>DIP分组服务</w:t>
      </w:r>
      <w:bookmarkEnd w:id="99"/>
    </w:p>
    <w:p w14:paraId="546B059C">
      <w:pPr>
        <w:pStyle w:val="16"/>
        <w:spacing w:after="120"/>
        <w:rPr>
          <w:rFonts w:hint="eastAsia"/>
          <w:sz w:val="32"/>
          <w:szCs w:val="32"/>
        </w:rPr>
      </w:pPr>
      <w:r>
        <w:rPr>
          <w:rFonts w:hint="eastAsia"/>
          <w:sz w:val="32"/>
          <w:szCs w:val="32"/>
        </w:rPr>
        <w:t>支持DIP分组器对采集过来的病案首页数据进行分组。系统同时支持把从区域</w:t>
      </w:r>
      <w:r>
        <w:rPr>
          <w:sz w:val="32"/>
          <w:szCs w:val="32"/>
        </w:rPr>
        <w:t>DIP</w:t>
      </w:r>
      <w:r>
        <w:rPr>
          <w:rFonts w:hint="eastAsia"/>
          <w:sz w:val="32"/>
          <w:szCs w:val="32"/>
        </w:rPr>
        <w:t>平台获取的D</w:t>
      </w:r>
      <w:r>
        <w:rPr>
          <w:sz w:val="32"/>
          <w:szCs w:val="32"/>
        </w:rPr>
        <w:t>IP</w:t>
      </w:r>
      <w:r>
        <w:rPr>
          <w:rFonts w:hint="eastAsia"/>
          <w:sz w:val="32"/>
          <w:szCs w:val="32"/>
        </w:rPr>
        <w:t>分组结果离线数据导入系统进行指标监测和数据分析。</w:t>
      </w:r>
    </w:p>
    <w:p w14:paraId="7D212E42">
      <w:pPr>
        <w:pStyle w:val="5"/>
        <w:numPr>
          <w:ilvl w:val="0"/>
          <w:numId w:val="5"/>
        </w:numPr>
        <w:tabs>
          <w:tab w:val="clear" w:pos="312"/>
        </w:tabs>
        <w:ind w:left="0" w:leftChars="0" w:firstLine="0" w:firstLineChars="0"/>
        <w:rPr>
          <w:sz w:val="32"/>
          <w:szCs w:val="32"/>
        </w:rPr>
      </w:pPr>
      <w:bookmarkStart w:id="100" w:name="_Toc115168308"/>
      <w:r>
        <w:rPr>
          <w:rFonts w:hint="eastAsia"/>
          <w:sz w:val="32"/>
          <w:szCs w:val="32"/>
        </w:rPr>
        <w:t>分组结果数据接口服务</w:t>
      </w:r>
      <w:bookmarkEnd w:id="100"/>
    </w:p>
    <w:p w14:paraId="034232D7">
      <w:pPr>
        <w:pStyle w:val="16"/>
        <w:spacing w:after="120"/>
        <w:rPr>
          <w:rFonts w:hint="eastAsia"/>
          <w:sz w:val="32"/>
          <w:szCs w:val="32"/>
        </w:rPr>
      </w:pPr>
      <w:r>
        <w:rPr>
          <w:rFonts w:hint="eastAsia"/>
          <w:sz w:val="32"/>
          <w:szCs w:val="32"/>
        </w:rPr>
        <w:t>从业务需求出发医院管理者可能在其他系统中展示D</w:t>
      </w:r>
      <w:r>
        <w:rPr>
          <w:sz w:val="32"/>
          <w:szCs w:val="32"/>
        </w:rPr>
        <w:t>IP</w:t>
      </w:r>
      <w:r>
        <w:rPr>
          <w:rFonts w:hint="eastAsia"/>
          <w:sz w:val="32"/>
          <w:szCs w:val="32"/>
        </w:rPr>
        <w:t>相关指标，针对系统中存储的首页数据，可根据首页数据的分组结果，将科室的D</w:t>
      </w:r>
      <w:r>
        <w:rPr>
          <w:sz w:val="32"/>
          <w:szCs w:val="32"/>
        </w:rPr>
        <w:t>IP</w:t>
      </w:r>
      <w:r>
        <w:rPr>
          <w:rFonts w:hint="eastAsia"/>
          <w:sz w:val="32"/>
          <w:szCs w:val="32"/>
        </w:rPr>
        <w:t>指标等数据传输到本院指定系统做后续业务处理。</w:t>
      </w:r>
    </w:p>
    <w:p w14:paraId="0458866D">
      <w:pPr>
        <w:pStyle w:val="5"/>
        <w:numPr>
          <w:ilvl w:val="0"/>
          <w:numId w:val="5"/>
        </w:numPr>
        <w:tabs>
          <w:tab w:val="clear" w:pos="312"/>
        </w:tabs>
        <w:ind w:left="0" w:leftChars="0" w:firstLine="0" w:firstLineChars="0"/>
        <w:rPr>
          <w:sz w:val="32"/>
          <w:szCs w:val="32"/>
        </w:rPr>
      </w:pPr>
      <w:bookmarkStart w:id="101" w:name="_Toc115168309"/>
      <w:r>
        <w:rPr>
          <w:rFonts w:hint="eastAsia"/>
          <w:sz w:val="32"/>
          <w:szCs w:val="32"/>
        </w:rPr>
        <w:t>日志服务</w:t>
      </w:r>
      <w:bookmarkEnd w:id="101"/>
    </w:p>
    <w:p w14:paraId="0A6A6A3B">
      <w:pPr>
        <w:pStyle w:val="16"/>
        <w:spacing w:after="120"/>
        <w:rPr>
          <w:rFonts w:hint="eastAsia"/>
          <w:sz w:val="32"/>
          <w:szCs w:val="32"/>
        </w:rPr>
      </w:pPr>
      <w:r>
        <w:rPr>
          <w:rFonts w:hint="eastAsia"/>
          <w:sz w:val="32"/>
          <w:szCs w:val="32"/>
        </w:rPr>
        <w:t>需要提供系统的用户访问、操作信息等的记录和查询服务。</w:t>
      </w:r>
    </w:p>
    <w:p w14:paraId="5EB8C400">
      <w:pPr>
        <w:pStyle w:val="5"/>
        <w:numPr>
          <w:ilvl w:val="0"/>
          <w:numId w:val="5"/>
        </w:numPr>
        <w:tabs>
          <w:tab w:val="clear" w:pos="312"/>
        </w:tabs>
        <w:ind w:left="0" w:leftChars="0" w:firstLine="0" w:firstLineChars="0"/>
        <w:rPr>
          <w:sz w:val="32"/>
          <w:szCs w:val="32"/>
        </w:rPr>
      </w:pPr>
      <w:bookmarkStart w:id="102" w:name="_Toc115168310"/>
      <w:r>
        <w:rPr>
          <w:rFonts w:hint="eastAsia"/>
          <w:sz w:val="32"/>
          <w:szCs w:val="32"/>
        </w:rPr>
        <w:t>ICD对照</w:t>
      </w:r>
      <w:bookmarkEnd w:id="102"/>
    </w:p>
    <w:p w14:paraId="13457670">
      <w:pPr>
        <w:pStyle w:val="16"/>
        <w:spacing w:after="120"/>
        <w:rPr>
          <w:rFonts w:hint="eastAsia"/>
          <w:sz w:val="32"/>
          <w:szCs w:val="32"/>
        </w:rPr>
      </w:pPr>
      <w:r>
        <w:rPr>
          <w:rFonts w:hint="eastAsia"/>
          <w:sz w:val="32"/>
          <w:szCs w:val="32"/>
        </w:rPr>
        <w:t>要求提供医院使用的疾病诊断、手术/操作编码与标准ICD字典的ICD对照服务，同时要求支持用户ICD在线手动匹配确认和离线的ICD对照结果按照模板导入系统的功能。</w:t>
      </w:r>
    </w:p>
    <w:p w14:paraId="794ABC2C">
      <w:pPr>
        <w:pStyle w:val="5"/>
        <w:numPr>
          <w:ilvl w:val="0"/>
          <w:numId w:val="5"/>
        </w:numPr>
        <w:tabs>
          <w:tab w:val="clear" w:pos="312"/>
        </w:tabs>
        <w:ind w:left="0" w:leftChars="0" w:firstLine="0" w:firstLineChars="0"/>
        <w:rPr>
          <w:sz w:val="32"/>
          <w:szCs w:val="32"/>
        </w:rPr>
      </w:pPr>
      <w:bookmarkStart w:id="103" w:name="_Toc115168311"/>
      <w:r>
        <w:rPr>
          <w:rFonts w:hint="eastAsia"/>
          <w:sz w:val="32"/>
          <w:szCs w:val="32"/>
        </w:rPr>
        <w:t>D</w:t>
      </w:r>
      <w:r>
        <w:rPr>
          <w:sz w:val="32"/>
          <w:szCs w:val="32"/>
        </w:rPr>
        <w:t>IP</w:t>
      </w:r>
      <w:r>
        <w:rPr>
          <w:rFonts w:hint="eastAsia"/>
          <w:sz w:val="32"/>
          <w:szCs w:val="32"/>
        </w:rPr>
        <w:t>字典查询</w:t>
      </w:r>
      <w:bookmarkEnd w:id="103"/>
    </w:p>
    <w:p w14:paraId="1E0D2F23">
      <w:pPr>
        <w:pStyle w:val="16"/>
        <w:spacing w:after="120"/>
        <w:rPr>
          <w:rFonts w:hint="eastAsia"/>
          <w:sz w:val="32"/>
          <w:szCs w:val="32"/>
        </w:rPr>
      </w:pPr>
      <w:r>
        <w:rPr>
          <w:rFonts w:hint="eastAsia"/>
          <w:sz w:val="32"/>
          <w:szCs w:val="32"/>
        </w:rPr>
        <w:t>提供关于D</w:t>
      </w:r>
      <w:r>
        <w:rPr>
          <w:sz w:val="32"/>
          <w:szCs w:val="32"/>
        </w:rPr>
        <w:t>IP</w:t>
      </w:r>
      <w:r>
        <w:rPr>
          <w:rFonts w:hint="eastAsia"/>
          <w:sz w:val="32"/>
          <w:szCs w:val="32"/>
        </w:rPr>
        <w:t>字典在线查询和上传新版本字典的功能。</w:t>
      </w:r>
    </w:p>
    <w:p w14:paraId="6CD6346E">
      <w:pPr>
        <w:pStyle w:val="5"/>
        <w:numPr>
          <w:ilvl w:val="0"/>
          <w:numId w:val="5"/>
        </w:numPr>
        <w:tabs>
          <w:tab w:val="clear" w:pos="312"/>
        </w:tabs>
        <w:ind w:left="0" w:leftChars="0" w:firstLine="0" w:firstLineChars="0"/>
        <w:rPr>
          <w:sz w:val="32"/>
          <w:szCs w:val="32"/>
        </w:rPr>
      </w:pPr>
      <w:bookmarkStart w:id="104" w:name="_Toc115168312"/>
      <w:r>
        <w:rPr>
          <w:rFonts w:hint="eastAsia"/>
          <w:sz w:val="32"/>
          <w:szCs w:val="32"/>
        </w:rPr>
        <w:t>系统管理</w:t>
      </w:r>
      <w:bookmarkEnd w:id="104"/>
    </w:p>
    <w:p w14:paraId="5E13D5E0">
      <w:pPr>
        <w:pStyle w:val="16"/>
        <w:spacing w:after="120"/>
        <w:rPr>
          <w:rFonts w:hint="eastAsia" w:ascii="仿宋_GB2312" w:eastAsia="仿宋_GB2312"/>
          <w:sz w:val="32"/>
          <w:szCs w:val="32"/>
        </w:rPr>
      </w:pPr>
      <w:r>
        <w:rPr>
          <w:rFonts w:hint="eastAsia"/>
          <w:sz w:val="32"/>
          <w:szCs w:val="32"/>
        </w:rPr>
        <w:t>系统要求实现高可配置化，以满足后续可能变化的需求，同时减少对其他业务系统的改造成本。可配置项包含病案首页版本、疾病诊断和手术/操作ICD编码版本、统计年度起止月份、接口信息等。</w:t>
      </w:r>
    </w:p>
    <w:p w14:paraId="21CADAC1">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项目的后续建设及持续发展</w:t>
      </w:r>
    </w:p>
    <w:p w14:paraId="78C1745E">
      <w:pPr>
        <w:pStyle w:val="16"/>
        <w:rPr>
          <w:sz w:val="32"/>
          <w:szCs w:val="32"/>
        </w:rPr>
      </w:pPr>
      <w:r>
        <w:rPr>
          <w:rFonts w:hint="eastAsia"/>
          <w:sz w:val="32"/>
          <w:szCs w:val="32"/>
          <w:lang w:val="en-US" w:eastAsia="zh-CN"/>
        </w:rPr>
        <w:t>1）优良</w:t>
      </w:r>
      <w:r>
        <w:rPr>
          <w:rFonts w:hint="eastAsia"/>
          <w:sz w:val="32"/>
          <w:szCs w:val="32"/>
        </w:rPr>
        <w:t>的服务理念和完善的售后服务体系，能够提供本地技术服务。</w:t>
      </w:r>
    </w:p>
    <w:p w14:paraId="5AFDB4CA">
      <w:pPr>
        <w:pStyle w:val="16"/>
        <w:rPr>
          <w:sz w:val="32"/>
          <w:szCs w:val="32"/>
        </w:rPr>
      </w:pPr>
      <w:r>
        <w:rPr>
          <w:rFonts w:hint="eastAsia"/>
          <w:sz w:val="32"/>
          <w:szCs w:val="32"/>
        </w:rPr>
        <w:t>2)</w:t>
      </w:r>
      <w:r>
        <w:rPr>
          <w:rFonts w:hint="eastAsia"/>
          <w:sz w:val="32"/>
          <w:szCs w:val="32"/>
        </w:rPr>
        <w:tab/>
      </w:r>
      <w:r>
        <w:rPr>
          <w:rFonts w:hint="eastAsia"/>
          <w:sz w:val="32"/>
          <w:szCs w:val="32"/>
        </w:rPr>
        <w:t>针对本项目</w:t>
      </w:r>
      <w:r>
        <w:rPr>
          <w:rFonts w:hint="eastAsia"/>
          <w:sz w:val="32"/>
          <w:szCs w:val="32"/>
          <w:lang w:val="en-US" w:eastAsia="zh-CN"/>
        </w:rPr>
        <w:t>及时迅速地</w:t>
      </w:r>
      <w:r>
        <w:rPr>
          <w:rFonts w:hint="eastAsia"/>
          <w:sz w:val="32"/>
          <w:szCs w:val="32"/>
        </w:rPr>
        <w:t>提出完整而切实可行的服务方案。其中，至少应提供7×24小时热线电话、远程网络、现场等服务方式。热线电话和远程网络提供技术咨询和即时服务，1小时内给予明确的响应并解决；现场服务适用于排解重大故障，应在接到医院服务请求后2小时内到达现场解决。</w:t>
      </w:r>
    </w:p>
    <w:p w14:paraId="692F1385">
      <w:pPr>
        <w:pStyle w:val="16"/>
        <w:rPr>
          <w:rFonts w:hint="eastAsia"/>
          <w:sz w:val="32"/>
          <w:szCs w:val="32"/>
        </w:rPr>
      </w:pPr>
      <w:r>
        <w:rPr>
          <w:rFonts w:hint="eastAsia"/>
          <w:sz w:val="32"/>
          <w:szCs w:val="32"/>
        </w:rPr>
        <w:t>3)</w:t>
      </w:r>
      <w:r>
        <w:rPr>
          <w:rFonts w:hint="eastAsia"/>
          <w:sz w:val="32"/>
          <w:szCs w:val="32"/>
        </w:rPr>
        <w:tab/>
      </w:r>
      <w:r>
        <w:rPr>
          <w:rFonts w:hint="eastAsia"/>
          <w:sz w:val="32"/>
          <w:szCs w:val="32"/>
        </w:rPr>
        <w:t>质保期：</w:t>
      </w:r>
      <w:r>
        <w:rPr>
          <w:rFonts w:hint="eastAsia"/>
          <w:color w:val="000000"/>
          <w:sz w:val="32"/>
          <w:szCs w:val="32"/>
        </w:rPr>
        <w:t>应用软件从项目整体验收通过之日起1年</w:t>
      </w:r>
      <w:r>
        <w:rPr>
          <w:rFonts w:hint="eastAsia"/>
          <w:sz w:val="32"/>
          <w:szCs w:val="32"/>
        </w:rPr>
        <w:t>。质保期内，至少派驻1名工程师负责远程或现场服务，应用软件和硬件的升级、维护</w:t>
      </w:r>
      <w:r>
        <w:rPr>
          <w:rFonts w:hint="eastAsia"/>
          <w:sz w:val="32"/>
          <w:szCs w:val="32"/>
          <w:lang w:val="en-US" w:eastAsia="zh-CN"/>
        </w:rPr>
        <w:t>服务</w:t>
      </w:r>
      <w:r>
        <w:rPr>
          <w:rFonts w:hint="eastAsia"/>
          <w:sz w:val="32"/>
          <w:szCs w:val="32"/>
        </w:rPr>
        <w:t>均免费。</w:t>
      </w:r>
      <w:r>
        <w:rPr>
          <w:rFonts w:hint="eastAsia"/>
          <w:sz w:val="32"/>
          <w:szCs w:val="32"/>
          <w:lang w:val="en-US" w:eastAsia="zh-CN"/>
        </w:rPr>
        <w:t>年度服务</w:t>
      </w:r>
      <w:r>
        <w:rPr>
          <w:rFonts w:hint="eastAsia"/>
          <w:sz w:val="32"/>
          <w:szCs w:val="32"/>
        </w:rPr>
        <w:t>费用由医院和中标</w:t>
      </w:r>
      <w:r>
        <w:rPr>
          <w:rFonts w:hint="eastAsia"/>
          <w:sz w:val="32"/>
          <w:szCs w:val="32"/>
          <w:lang w:val="en-US" w:eastAsia="zh-CN"/>
        </w:rPr>
        <w:t>方</w:t>
      </w:r>
      <w:r>
        <w:rPr>
          <w:rFonts w:hint="eastAsia"/>
          <w:sz w:val="32"/>
          <w:szCs w:val="32"/>
        </w:rPr>
        <w:t>通过合同或协议商定。</w:t>
      </w:r>
    </w:p>
    <w:p w14:paraId="55D27644">
      <w:pPr>
        <w:pStyle w:val="16"/>
        <w:rPr>
          <w:rFonts w:hint="eastAsia"/>
          <w:sz w:val="32"/>
          <w:szCs w:val="32"/>
          <w:lang w:eastAsia="zh-CN"/>
        </w:rPr>
      </w:pPr>
      <w:r>
        <w:rPr>
          <w:rFonts w:hint="eastAsia"/>
          <w:sz w:val="32"/>
          <w:szCs w:val="32"/>
          <w:lang w:val="en-US" w:eastAsia="zh-CN"/>
        </w:rPr>
        <w:t>4）</w:t>
      </w:r>
      <w:r>
        <w:rPr>
          <w:rFonts w:hint="eastAsia"/>
          <w:sz w:val="32"/>
          <w:szCs w:val="32"/>
        </w:rPr>
        <w:t>对相关技术人员和管理员用户分别进行全面的培训，系统管理人员培训内容为系统中涉及的相关技术内容；管理人员培训内容为系统流程和相关管理思想；技术人员为系统的操作技术培训，使其在各个层次上掌握应用软件系统的操作、系统配置、运营、故障处理及日常测试维护，从而确保全网能正常安全的运行</w:t>
      </w:r>
      <w:r>
        <w:rPr>
          <w:rFonts w:hint="eastAsia"/>
          <w:sz w:val="32"/>
          <w:szCs w:val="32"/>
          <w:lang w:eastAsia="zh-CN"/>
        </w:rPr>
        <w:t>。</w:t>
      </w:r>
    </w:p>
    <w:p w14:paraId="6F2E937E">
      <w:pPr>
        <w:pStyle w:val="16"/>
        <w:rPr>
          <w:rFonts w:hint="eastAsia"/>
          <w:sz w:val="32"/>
          <w:szCs w:val="32"/>
        </w:rPr>
      </w:pPr>
      <w:r>
        <w:rPr>
          <w:rFonts w:hint="eastAsia"/>
          <w:sz w:val="32"/>
          <w:szCs w:val="32"/>
          <w:lang w:val="en-US" w:eastAsia="zh-CN"/>
        </w:rPr>
        <w:t>5）</w:t>
      </w:r>
      <w:r>
        <w:rPr>
          <w:rFonts w:hint="eastAsia"/>
          <w:color w:val="000000"/>
          <w:sz w:val="32"/>
          <w:szCs w:val="32"/>
        </w:rPr>
        <w:t>文档是保证项目实施连贯性的重要保证，投标方需要提供完善的文档，并对项目进行过程中的文档进行有效的管理，接受采购方对项目各阶段评估分析和监督管理。整个项目的过程包括后期修改维护提供系统、完整的项目管理、设计和开发、操作说明等书面文档及其电子版。</w:t>
      </w:r>
    </w:p>
    <w:p w14:paraId="311C7070">
      <w:pPr>
        <w:pStyle w:val="15"/>
        <w:numPr>
          <w:numId w:val="0"/>
        </w:numPr>
        <w:ind w:leftChars="0"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六、项目的社会效益及经济效益分</w:t>
      </w:r>
      <w:bookmarkStart w:id="105" w:name="_GoBack"/>
      <w:bookmarkEnd w:id="105"/>
      <w:r>
        <w:rPr>
          <w:rFonts w:hint="eastAsia" w:ascii="黑体" w:hAnsi="黑体" w:eastAsia="黑体" w:cs="黑体"/>
          <w:b w:val="0"/>
          <w:bCs w:val="0"/>
          <w:kern w:val="2"/>
          <w:sz w:val="32"/>
          <w:szCs w:val="32"/>
          <w:lang w:val="en-US" w:eastAsia="zh-CN" w:bidi="ar-SA"/>
        </w:rPr>
        <w:t>析</w:t>
      </w:r>
    </w:p>
    <w:p w14:paraId="435B7404">
      <w:pPr>
        <w:pStyle w:val="16"/>
        <w:rPr>
          <w:rFonts w:hint="eastAsia" w:eastAsiaTheme="minorEastAsia"/>
          <w:sz w:val="32"/>
          <w:szCs w:val="32"/>
          <w:lang w:eastAsia="zh-CN"/>
        </w:rPr>
      </w:pPr>
      <w:r>
        <w:rPr>
          <w:rFonts w:hint="eastAsia"/>
          <w:sz w:val="32"/>
          <w:szCs w:val="32"/>
        </w:rPr>
        <w:t>首先提供国家卫健委要求的病案首页填写规范质控标准实现院内病案首页数据质量评分等，为院内开展应用工作提供高质量基础数据。提供同质病例服务绩效的比较，从服务能力、服务效率、医疗安全等方面来评价住院医疗服务绩效，并将医疗服务的产能、效率及质量三个方面进行综合评价，提高评估结果的全面性和可靠性，从而有效解决不同学科、病种和医师之间的可比性。利用的标杆管理作用，通过对比标杆逐步改进，达到压缩和控制不合理费用，有效控制不合理医疗费用支出，从而缓解居民看病贵的问题。</w:t>
      </w:r>
      <w:r>
        <w:rPr>
          <w:sz w:val="32"/>
          <w:szCs w:val="32"/>
        </w:rPr>
        <w:t xml:space="preserve">DIP </w:t>
      </w:r>
      <w:r>
        <w:rPr>
          <w:rFonts w:hint="eastAsia"/>
          <w:sz w:val="32"/>
          <w:szCs w:val="32"/>
        </w:rPr>
        <w:t xml:space="preserve">分值付费的医保支付制度的改革对医院传统经济管理模式必将产生冲击， 基于 </w:t>
      </w:r>
      <w:r>
        <w:rPr>
          <w:sz w:val="32"/>
          <w:szCs w:val="32"/>
        </w:rPr>
        <w:t>DIP</w:t>
      </w:r>
      <w:r>
        <w:rPr>
          <w:rFonts w:hint="eastAsia"/>
          <w:sz w:val="32"/>
          <w:szCs w:val="32"/>
        </w:rPr>
        <w:t>的新型医院管理工具和方法应运而生，围绕DIP医保付费流程进行监控，并在“总额控制、结余留用</w:t>
      </w:r>
      <w:r>
        <w:rPr>
          <w:sz w:val="32"/>
          <w:szCs w:val="32"/>
        </w:rPr>
        <w:t>”</w:t>
      </w:r>
      <w:r>
        <w:rPr>
          <w:rFonts w:hint="eastAsia"/>
          <w:sz w:val="32"/>
          <w:szCs w:val="32"/>
        </w:rPr>
        <w:t>的前提下，优化资源配置、提高基金使用效率</w:t>
      </w:r>
      <w:r>
        <w:rPr>
          <w:rFonts w:hint="eastAsia"/>
          <w:sz w:val="32"/>
          <w:szCs w:val="32"/>
          <w:lang w:eastAsia="zh-CN"/>
        </w:rPr>
        <w:t>。</w:t>
      </w:r>
    </w:p>
    <w:p w14:paraId="35B736DA">
      <w:pPr>
        <w:rPr>
          <w:sz w:val="32"/>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919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EC87C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EC87C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76921"/>
    <w:multiLevelType w:val="multilevel"/>
    <w:tmpl w:val="C3576921"/>
    <w:lvl w:ilvl="0" w:tentative="0">
      <w:start w:val="1"/>
      <w:numFmt w:val="decimal"/>
      <w:pStyle w:val="2"/>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C7390607"/>
    <w:multiLevelType w:val="singleLevel"/>
    <w:tmpl w:val="C7390607"/>
    <w:lvl w:ilvl="0" w:tentative="0">
      <w:start w:val="10"/>
      <w:numFmt w:val="decimal"/>
      <w:suff w:val="space"/>
      <w:lvlText w:val="%1."/>
      <w:lvlJc w:val="left"/>
    </w:lvl>
  </w:abstractNum>
  <w:abstractNum w:abstractNumId="2">
    <w:nsid w:val="CD8F1B3D"/>
    <w:multiLevelType w:val="singleLevel"/>
    <w:tmpl w:val="CD8F1B3D"/>
    <w:lvl w:ilvl="0" w:tentative="0">
      <w:start w:val="1"/>
      <w:numFmt w:val="decimal"/>
      <w:lvlText w:val="%1."/>
      <w:lvlJc w:val="left"/>
      <w:pPr>
        <w:tabs>
          <w:tab w:val="left" w:pos="312"/>
        </w:tabs>
      </w:pPr>
    </w:lvl>
  </w:abstractNum>
  <w:abstractNum w:abstractNumId="3">
    <w:nsid w:val="00000027"/>
    <w:multiLevelType w:val="multilevel"/>
    <w:tmpl w:val="00000027"/>
    <w:lvl w:ilvl="0" w:tentative="0">
      <w:start w:val="1"/>
      <w:numFmt w:val="decimal"/>
      <w:lvlText w:val="第%1章"/>
      <w:lvlJc w:val="left"/>
      <w:pPr>
        <w:tabs>
          <w:tab w:val="left" w:pos="425"/>
        </w:tabs>
        <w:ind w:left="425" w:hanging="425"/>
      </w:pPr>
      <w:rPr>
        <w:rFonts w:hint="default" w:ascii="Arial" w:hAnsi="Arial" w:eastAsia="宋体"/>
      </w:rPr>
    </w:lvl>
    <w:lvl w:ilvl="1" w:tentative="0">
      <w:start w:val="1"/>
      <w:numFmt w:val="decimal"/>
      <w:lvlText w:val="%1.%2."/>
      <w:lvlJc w:val="left"/>
      <w:pPr>
        <w:tabs>
          <w:tab w:val="left" w:pos="567"/>
        </w:tabs>
        <w:ind w:left="567" w:hanging="567"/>
      </w:pPr>
      <w:rPr>
        <w:rFonts w:hint="default" w:ascii="Arial" w:hAnsi="Arial" w:eastAsia="宋体"/>
      </w:rPr>
    </w:lvl>
    <w:lvl w:ilvl="2" w:tentative="0">
      <w:start w:val="1"/>
      <w:numFmt w:val="decimal"/>
      <w:pStyle w:val="4"/>
      <w:lvlText w:val="%1.%2.%3."/>
      <w:lvlJc w:val="left"/>
      <w:pPr>
        <w:tabs>
          <w:tab w:val="left" w:pos="709"/>
        </w:tabs>
        <w:ind w:left="709" w:hanging="709"/>
      </w:pPr>
      <w:rPr>
        <w:rFonts w:hint="default" w:ascii="Arial" w:hAnsi="Arial" w:eastAsia="宋体"/>
      </w:rPr>
    </w:lvl>
    <w:lvl w:ilvl="3" w:tentative="0">
      <w:start w:val="1"/>
      <w:numFmt w:val="decimal"/>
      <w:pStyle w:val="5"/>
      <w:lvlText w:val="%1.%2.%3.%4."/>
      <w:lvlJc w:val="left"/>
      <w:pPr>
        <w:tabs>
          <w:tab w:val="left" w:pos="851"/>
        </w:tabs>
        <w:ind w:left="106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C033318"/>
    <w:multiLevelType w:val="multilevel"/>
    <w:tmpl w:val="2C033318"/>
    <w:lvl w:ilvl="0" w:tentative="0">
      <w:start w:val="1"/>
      <w:numFmt w:val="decimal"/>
      <w:pStyle w:val="19"/>
      <w:lvlText w:val="%1)"/>
      <w:lvlJc w:val="left"/>
      <w:pPr>
        <w:ind w:left="480" w:hanging="480"/>
      </w:pPr>
      <w:rPr>
        <w:rFonts w:hint="default" w:ascii="Arial" w:hAnsi="Arial" w:eastAsia="宋体"/>
      </w:rPr>
    </w:lvl>
    <w:lvl w:ilvl="1" w:tentative="0">
      <w:start w:val="1"/>
      <w:numFmt w:val="lowerLetter"/>
      <w:lvlText w:val="%2)"/>
      <w:lvlJc w:val="left"/>
      <w:pPr>
        <w:ind w:left="1440" w:hanging="480"/>
      </w:pPr>
      <w:rPr>
        <w:rFonts w:hint="eastAsia"/>
      </w:rPr>
    </w:lvl>
    <w:lvl w:ilvl="2" w:tentative="0">
      <w:start w:val="1"/>
      <w:numFmt w:val="lowerRoman"/>
      <w:lvlText w:val="%3."/>
      <w:lvlJc w:val="right"/>
      <w:pPr>
        <w:ind w:left="1920" w:hanging="480"/>
      </w:pPr>
      <w:rPr>
        <w:rFonts w:hint="eastAsia"/>
      </w:rPr>
    </w:lvl>
    <w:lvl w:ilvl="3" w:tentative="0">
      <w:start w:val="1"/>
      <w:numFmt w:val="decimal"/>
      <w:lvlText w:val="%4."/>
      <w:lvlJc w:val="left"/>
      <w:pPr>
        <w:ind w:left="2400" w:hanging="480"/>
      </w:pPr>
      <w:rPr>
        <w:rFonts w:hint="eastAsia"/>
      </w:rPr>
    </w:lvl>
    <w:lvl w:ilvl="4" w:tentative="0">
      <w:start w:val="1"/>
      <w:numFmt w:val="lowerLetter"/>
      <w:lvlText w:val="%5)"/>
      <w:lvlJc w:val="left"/>
      <w:pPr>
        <w:ind w:left="2880" w:hanging="480"/>
      </w:pPr>
      <w:rPr>
        <w:rFonts w:hint="eastAsia"/>
      </w:rPr>
    </w:lvl>
    <w:lvl w:ilvl="5" w:tentative="0">
      <w:start w:val="1"/>
      <w:numFmt w:val="lowerRoman"/>
      <w:lvlText w:val="%6."/>
      <w:lvlJc w:val="right"/>
      <w:pPr>
        <w:ind w:left="3360" w:hanging="480"/>
      </w:pPr>
      <w:rPr>
        <w:rFonts w:hint="eastAsia"/>
      </w:rPr>
    </w:lvl>
    <w:lvl w:ilvl="6" w:tentative="0">
      <w:start w:val="1"/>
      <w:numFmt w:val="decimal"/>
      <w:lvlText w:val="%7."/>
      <w:lvlJc w:val="left"/>
      <w:pPr>
        <w:ind w:left="3840" w:hanging="480"/>
      </w:pPr>
      <w:rPr>
        <w:rFonts w:hint="eastAsia"/>
      </w:rPr>
    </w:lvl>
    <w:lvl w:ilvl="7" w:tentative="0">
      <w:start w:val="1"/>
      <w:numFmt w:val="lowerLetter"/>
      <w:lvlText w:val="%8)"/>
      <w:lvlJc w:val="left"/>
      <w:pPr>
        <w:ind w:left="4320" w:hanging="480"/>
      </w:pPr>
      <w:rPr>
        <w:rFonts w:hint="eastAsia"/>
      </w:rPr>
    </w:lvl>
    <w:lvl w:ilvl="8" w:tentative="0">
      <w:start w:val="1"/>
      <w:numFmt w:val="lowerRoman"/>
      <w:lvlText w:val="%9."/>
      <w:lvlJc w:val="right"/>
      <w:pPr>
        <w:ind w:left="4800" w:hanging="480"/>
      </w:pPr>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N2E1YjJmMDFmMDAwOWYwYzc3ZGNmYzY0Yjc0ODAifQ=="/>
  </w:docVars>
  <w:rsids>
    <w:rsidRoot w:val="00000000"/>
    <w:rsid w:val="0EF87FE7"/>
    <w:rsid w:val="189341FF"/>
    <w:rsid w:val="1A1C2C01"/>
    <w:rsid w:val="1C3770DF"/>
    <w:rsid w:val="1F482F60"/>
    <w:rsid w:val="261B7549"/>
    <w:rsid w:val="2DE54E9C"/>
    <w:rsid w:val="334B0167"/>
    <w:rsid w:val="34126ED7"/>
    <w:rsid w:val="360465D9"/>
    <w:rsid w:val="3B8B7BC4"/>
    <w:rsid w:val="3BD62C3E"/>
    <w:rsid w:val="3E6D2B69"/>
    <w:rsid w:val="46015DA0"/>
    <w:rsid w:val="48BC5064"/>
    <w:rsid w:val="53270954"/>
    <w:rsid w:val="58AF3D04"/>
    <w:rsid w:val="58FB05A6"/>
    <w:rsid w:val="5E180665"/>
    <w:rsid w:val="63DD0D94"/>
    <w:rsid w:val="64CA62E5"/>
    <w:rsid w:val="6B0D6907"/>
    <w:rsid w:val="6D2A0812"/>
    <w:rsid w:val="752E3E32"/>
    <w:rsid w:val="765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numPr>
        <w:ilvl w:val="0"/>
        <w:numId w:val="1"/>
      </w:numPr>
      <w:spacing w:beforeLines="0" w:after="50" w:line="578" w:lineRule="auto"/>
      <w:ind w:firstLine="0" w:firstLineChars="0"/>
      <w:outlineLvl w:val="0"/>
    </w:pPr>
    <w:rPr>
      <w:rFonts w:ascii="Times New Roman" w:hAnsi="Times New Roman" w:eastAsia="宋体" w:cs="Times New Roman"/>
      <w:b/>
      <w:bCs/>
      <w:kern w:val="44"/>
      <w:sz w:val="32"/>
      <w:szCs w:val="44"/>
    </w:rPr>
  </w:style>
  <w:style w:type="paragraph" w:styleId="3">
    <w:name w:val="heading 2"/>
    <w:basedOn w:val="1"/>
    <w:next w:val="1"/>
    <w:link w:val="14"/>
    <w:semiHidden/>
    <w:unhideWhenUsed/>
    <w:qFormat/>
    <w:uiPriority w:val="0"/>
    <w:pPr>
      <w:keepNext/>
      <w:keepLines/>
      <w:spacing w:before="50" w:after="50" w:line="416" w:lineRule="auto"/>
      <w:outlineLvl w:val="1"/>
    </w:pPr>
    <w:rPr>
      <w:rFonts w:asciiTheme="majorAscii" w:hAnsiTheme="majorAscii" w:eastAsiaTheme="majorEastAsia" w:cstheme="majorBidi"/>
      <w:b/>
      <w:bCs/>
      <w:sz w:val="30"/>
      <w:szCs w:val="32"/>
    </w:rPr>
  </w:style>
  <w:style w:type="paragraph" w:styleId="4">
    <w:name w:val="heading 3"/>
    <w:basedOn w:val="1"/>
    <w:next w:val="1"/>
    <w:qFormat/>
    <w:uiPriority w:val="0"/>
    <w:pPr>
      <w:numPr>
        <w:ilvl w:val="2"/>
        <w:numId w:val="2"/>
      </w:numPr>
      <w:spacing w:before="240" w:beforeLines="100" w:after="240" w:afterLines="100" w:line="300" w:lineRule="auto"/>
      <w:ind w:left="569" w:hanging="569" w:hangingChars="236"/>
      <w:outlineLvl w:val="2"/>
    </w:pPr>
    <w:rPr>
      <w:rFonts w:ascii="Arial" w:hAnsi="Arial"/>
      <w:b/>
    </w:rPr>
  </w:style>
  <w:style w:type="paragraph" w:styleId="5">
    <w:name w:val="heading 4"/>
    <w:basedOn w:val="1"/>
    <w:next w:val="1"/>
    <w:qFormat/>
    <w:uiPriority w:val="0"/>
    <w:pPr>
      <w:keepNext/>
      <w:keepLines/>
      <w:numPr>
        <w:ilvl w:val="3"/>
        <w:numId w:val="2"/>
      </w:numPr>
      <w:spacing w:after="0" w:afterLines="0" w:line="300" w:lineRule="auto"/>
      <w:outlineLvl w:val="3"/>
    </w:pPr>
    <w:rPr>
      <w:rFonts w:ascii="宋体" w:hAnsi="宋体"/>
      <w:b/>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Body Text"/>
    <w:basedOn w:val="1"/>
    <w:next w:val="1"/>
    <w:uiPriority w:val="0"/>
    <w:rPr>
      <w:rFonts w:ascii="仿宋" w:hAnsi="仿宋" w:eastAsia="新宋体" w:cs="仿宋"/>
      <w:sz w:val="24"/>
      <w:szCs w:val="24"/>
      <w:lang w:val="zh-CN" w:bidi="zh-CN"/>
    </w:rPr>
  </w:style>
  <w:style w:type="paragraph" w:styleId="8">
    <w:name w:val="Plain Text"/>
    <w:basedOn w:val="1"/>
    <w:unhideWhenUsed/>
    <w:qFormat/>
    <w:uiPriority w:val="0"/>
    <w:pPr>
      <w:spacing w:after="0" w:afterLines="0" w:line="360" w:lineRule="exact"/>
    </w:pPr>
    <w:rPr>
      <w:rFonts w:ascii="宋体" w:hAnsi="Courier New"/>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标题 1字符"/>
    <w:basedOn w:val="12"/>
    <w:link w:val="2"/>
    <w:qFormat/>
    <w:uiPriority w:val="0"/>
    <w:rPr>
      <w:rFonts w:ascii="Times New Roman" w:hAnsi="Times New Roman" w:eastAsia="宋体" w:cs="Times New Roman"/>
      <w:b/>
      <w:bCs/>
      <w:kern w:val="44"/>
      <w:sz w:val="32"/>
      <w:szCs w:val="44"/>
    </w:rPr>
  </w:style>
  <w:style w:type="character" w:customStyle="1" w:styleId="14">
    <w:name w:val="标题 2字符"/>
    <w:basedOn w:val="12"/>
    <w:link w:val="3"/>
    <w:qFormat/>
    <w:uiPriority w:val="9"/>
    <w:rPr>
      <w:rFonts w:asciiTheme="majorAscii" w:hAnsiTheme="majorAscii" w:eastAsiaTheme="majorEastAsia" w:cstheme="majorBidi"/>
      <w:b/>
      <w:bCs/>
      <w:kern w:val="2"/>
      <w:sz w:val="30"/>
      <w:szCs w:val="32"/>
    </w:rPr>
  </w:style>
  <w:style w:type="paragraph" w:styleId="15">
    <w:name w:val="List Paragraph"/>
    <w:basedOn w:val="1"/>
    <w:qFormat/>
    <w:uiPriority w:val="34"/>
    <w:pPr>
      <w:ind w:firstLine="420" w:firstLineChars="200"/>
    </w:pPr>
  </w:style>
  <w:style w:type="paragraph" w:customStyle="1" w:styleId="16">
    <w:name w:val="7 正文"/>
    <w:basedOn w:val="6"/>
    <w:qFormat/>
    <w:uiPriority w:val="0"/>
    <w:pPr>
      <w:spacing w:before="100" w:beforeAutospacing="1" w:after="100" w:afterLines="0" w:afterAutospacing="1" w:line="300" w:lineRule="auto"/>
      <w:ind w:firstLine="480"/>
      <w:jc w:val="left"/>
    </w:pPr>
    <w:rPr>
      <w:rFonts w:ascii="Arial" w:hAnsi="Arial"/>
      <w:szCs w:val="24"/>
    </w:rPr>
  </w:style>
  <w:style w:type="paragraph" w:customStyle="1" w:styleId="17">
    <w:name w:val="Body text|1"/>
    <w:basedOn w:val="1"/>
    <w:qFormat/>
    <w:uiPriority w:val="0"/>
    <w:pPr>
      <w:spacing w:line="480" w:lineRule="auto"/>
    </w:pPr>
    <w:rPr>
      <w:rFonts w:ascii="宋体" w:hAnsi="宋体" w:cs="宋体"/>
      <w:sz w:val="22"/>
      <w:lang w:val="zh-TW" w:eastAsia="zh-TW" w:bidi="zh-TW"/>
    </w:rPr>
  </w:style>
  <w:style w:type="paragraph" w:customStyle="1" w:styleId="18">
    <w:name w:val="4 四级标题"/>
    <w:basedOn w:val="19"/>
    <w:qFormat/>
    <w:uiPriority w:val="0"/>
    <w:pPr>
      <w:tabs>
        <w:tab w:val="left" w:pos="360"/>
      </w:tabs>
    </w:pPr>
    <w:rPr>
      <w:rFonts w:ascii="Arial" w:hAnsi="Arial"/>
    </w:rPr>
  </w:style>
  <w:style w:type="paragraph" w:customStyle="1" w:styleId="19">
    <w:name w:val="标题4"/>
    <w:basedOn w:val="6"/>
    <w:qFormat/>
    <w:uiPriority w:val="0"/>
    <w:pPr>
      <w:numPr>
        <w:ilvl w:val="0"/>
        <w:numId w:val="3"/>
      </w:numPr>
      <w:tabs>
        <w:tab w:val="left" w:pos="360"/>
      </w:tabs>
      <w:spacing w:before="100" w:beforeAutospacing="1" w:after="100" w:afterLines="0" w:afterAutospacing="1" w:line="300" w:lineRule="auto"/>
      <w:ind w:left="426" w:hanging="426" w:firstLineChars="0"/>
    </w:pPr>
    <w:rPr>
      <w:rFonts w:ascii="宋体" w:hAnsi="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8353</Words>
  <Characters>8585</Characters>
  <Lines>0</Lines>
  <Paragraphs>0</Paragraphs>
  <TotalTime>4</TotalTime>
  <ScaleCrop>false</ScaleCrop>
  <LinksUpToDate>false</LinksUpToDate>
  <CharactersWithSpaces>8616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倩</cp:lastModifiedBy>
  <cp:lastPrinted>2022-10-27T02:24:00Z</cp:lastPrinted>
  <dcterms:modified xsi:type="dcterms:W3CDTF">2024-12-27T04:15:51Z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530BF229BCB9443FB59AECFB6E6B944A</vt:lpwstr>
  </property>
  <property fmtid="{D5CDD505-2E9C-101B-9397-08002B2CF9AE}" pid="4" name="KSOTemplateDocerSaveRecord">
    <vt:lpwstr>eyJoZGlkIjoiZjkzZTQ2ZDllNGVlM2MyYjBhMmQxZmQxYmQzYWE1MWMiLCJ1c2VySWQiOiIzOTUzODg0NzcifQ==</vt:lpwstr>
  </property>
</Properties>
</file>